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54E8"/>
    <w:p w14:paraId="60583E55"/>
    <w:p w14:paraId="6DB91514">
      <w:pPr>
        <w:pStyle w:val="2"/>
      </w:pPr>
    </w:p>
    <w:p w14:paraId="2922F1EC"/>
    <w:p w14:paraId="7D95D7E0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弋阳县202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年产业集群和中小企业数字化转型试点全过程咨询服务项目</w:t>
      </w:r>
    </w:p>
    <w:p w14:paraId="1A05FBF8">
      <w:pPr>
        <w:bidi w:val="0"/>
        <w:rPr>
          <w:rFonts w:hint="eastAsia"/>
        </w:rPr>
      </w:pPr>
    </w:p>
    <w:p w14:paraId="386B9C15">
      <w:pPr>
        <w:bidi w:val="0"/>
        <w:rPr>
          <w:rFonts w:hint="eastAsia"/>
        </w:rPr>
      </w:pPr>
    </w:p>
    <w:p w14:paraId="4625C52E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服务清单</w:t>
      </w:r>
    </w:p>
    <w:p w14:paraId="682E959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1、项目</w:t>
      </w:r>
      <w:r>
        <w:rPr>
          <w:rFonts w:hint="eastAsia"/>
          <w:lang w:val="en-US" w:eastAsia="zh-CN"/>
        </w:rPr>
        <w:t>概括</w:t>
      </w:r>
    </w:p>
    <w:p w14:paraId="30FE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为贯彻落实《江西省工业和信息化厅 江西省财政厅关于组织申报2025年产业集群和中小企业数字化转型试点的通知》（赣工信信推〔2025〕95号）文件要求，加快推进弋阳县202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年产业集群和中小企业数字化转型试点工作中期评估和终期验收，提高试点工作推进水平、强化实施进度和质量，以示范引领、平台赋能、政策支撑为保障，科学、高效地推动制造业中小企业的数字化转型，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邀请数字化服务商为弋阳县202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年产业集群和中小企业数字化转型试点工作提供全过程咨询服务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07E487FB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服务内容</w:t>
      </w:r>
    </w:p>
    <w:p w14:paraId="295AE8BC">
      <w:pPr>
        <w:pStyle w:val="4"/>
        <w:bidi w:val="0"/>
        <w:rPr>
          <w:rFonts w:hint="eastAsia"/>
          <w:lang w:val="en-US" w:eastAsia="zh-CN"/>
        </w:rPr>
      </w:pPr>
      <w:bookmarkStart w:id="0" w:name="OLE_LINK10"/>
      <w:r>
        <w:rPr>
          <w:rFonts w:hint="eastAsia"/>
          <w:lang w:val="en-US" w:eastAsia="zh-CN"/>
        </w:rPr>
        <w:t>2.</w:t>
      </w:r>
      <w:r>
        <w:rPr>
          <w:rFonts w:hint="eastAsia"/>
        </w:rPr>
        <w:t>1试点政策文件编制</w:t>
      </w:r>
    </w:p>
    <w:p w14:paraId="58C4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规范产业集群和中小企业数字化转型试点工作资金使用与管理，制定《弋阳县产业集群和中小企业数字化转型试点实施方案》、《弋阳县产业集群和中小企业数字化转型试点专项资金管理办法》以及《弋阳县产业集群和中小企业数字化转型试点项目申报指南》等政策文件，明确资金申请流程、使用范畴、审批环节及绩效评价等内容，确保资金使用公开透明、高效合规。同时，强化项目备案、实施方案、合同及验收报告等材料标准化管理，确保企业提交资料规范统一，便于管理与存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bookmarkStart w:id="1" w:name="_GoBack"/>
      <w:bookmarkEnd w:id="1"/>
    </w:p>
    <w:p w14:paraId="30003C10">
      <w:pPr>
        <w:pStyle w:val="4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2.2数字化诊所建设</w:t>
      </w:r>
    </w:p>
    <w:p w14:paraId="62CA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建设数字化诊所，同时派遣至少1名专业技术人员驻场，进行定制化的本地化服务，全面承担日常运营工作，包括系统维护、用户培训和问题解决，协助开展试点期间的日常的沟通联络、实施进度、总结汇报等公共服务工作，服务期限2年。</w:t>
      </w:r>
    </w:p>
    <w:p w14:paraId="338CF795">
      <w:pPr>
        <w:pStyle w:val="4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2.3企业宣贯与活动组织</w:t>
      </w:r>
    </w:p>
    <w:p w14:paraId="2208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协助工信局及园区管委会举办试点启动会、政策宣讲会、专题培训、经验分享会、“看样学样”活动以及企业座谈会等形式，向开发区内企业广泛宣传数字化转型政策背景、政策落实、案例分享等，提升企业对数字化转型的认知度和参与度。组织开展优质服务商以及“小快轻准”产品遴选工作，形成《弋阳县数字化改造优质服务商名单》和《弋阳县数字化转型“小快轻准”产品清单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29CDA7C3">
      <w:pPr>
        <w:pStyle w:val="4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2.4方案审核与需求研判</w:t>
      </w:r>
    </w:p>
    <w:p w14:paraId="0005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数字化转型启动阶段，结合《江西省制造业企业数字化发展水平评价指南》以及试点企业改造实际需求，组织开展43家试点企业项目改造服务合同以及企业改造实施方案评审，保证其真实且合理。通过资料审核与现场调研，精准识别试点企业的数字化转型需求，确保改造方案契合企业实际情况，避免盲目进行改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56BADAB5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2.5项目监督及过程管控</w:t>
      </w:r>
    </w:p>
    <w:p w14:paraId="0E52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数字化转型实施阶段，深入项目现场，对项目实施的进度、质量、成本等方面进行监督，确保项目按照计划推进。采用不定期开展现场检查与书面报告相结合的方式，对试点企业的数字化转型过程实施总服务商全流程监管，协同分包服务商确保改造依照合同要求开展，杜绝虚假改造及偏离预期目标的情况出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06A9618F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2.6中期验收及问题整改</w:t>
      </w:r>
    </w:p>
    <w:p w14:paraId="287E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产业集群和中小企业数字化转型试点工作中期，协同工信局及园区管委会组织开展中期验收工作。结合书面检查与实地勘察，对试点企业的数字化转型进展展开全面评估。重点核查项目进度、阶段性成果及资金使用状况等，确保项目按计划推进。对于未达成预期目标的项目，及时提出整改意见，并督促企业和服务商进行整改，保障项目按时完成。</w:t>
      </w:r>
    </w:p>
    <w:p w14:paraId="2B9DFF22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2.7成果验收与总结评估</w:t>
      </w:r>
    </w:p>
    <w:p w14:paraId="45E6A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期验收完成的项目，若已完成改造，可申请成果验收。对改造成果进行科学评定，确保达到验收标准。每家试点企业完成数字化改造后，在20个工作日内出具《弋阳县产业集群和中小企业数字化转型试点项目验收报告》，评估企业是否如期完成数字化转型、是否达到试点验收要求。试点目标企业完成改造后，形成《产业集群和中小企业数字化转型试点全过程服务工作总结报告》，全面分析工作进展、完成情况等，为后续推广提供参考依据。</w:t>
      </w:r>
    </w:p>
    <w:p w14:paraId="001CAE30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2.8经验总结与推广普及</w:t>
      </w:r>
    </w:p>
    <w:p w14:paraId="42DD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试点工作取得阶段性成效后，对试点经验进行总结，遴选数字化转型标杆案例，形成可复制、可推广的经验和模式。通过示范带动借鉴学习、复制推广，引导更多中小企业加快数字化转型步伐，实现“试点一批、带动一片”的目标，推动弋阳县产业集群数字化转型工作取得更高成效。</w:t>
      </w:r>
      <w:bookmarkEnd w:id="0"/>
    </w:p>
    <w:p w14:paraId="4D7BF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04F5A"/>
    <w:rsid w:val="58E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400" w:after="200" w:line="252" w:lineRule="auto"/>
      <w:jc w:val="center"/>
      <w:outlineLvl w:val="0"/>
    </w:pPr>
    <w:rPr>
      <w:rFonts w:asciiTheme="majorHAnsi" w:hAnsiTheme="majorHAnsi" w:eastAsiaTheme="majorEastAsia" w:cstheme="majorBidi"/>
      <w:b/>
      <w:caps/>
      <w:color w:val="000000" w:themeColor="text1"/>
      <w:spacing w:val="20"/>
      <w:kern w:val="0"/>
      <w:szCs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1579</Words>
  <Characters>1613</Characters>
  <Lines>0</Lines>
  <Paragraphs>0</Paragraphs>
  <TotalTime>7</TotalTime>
  <ScaleCrop>false</ScaleCrop>
  <LinksUpToDate>false</LinksUpToDate>
  <CharactersWithSpaces>1614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2026-01-23T08:40:00Z</dcterms:created>
  <dc:creator>Lenovo</dc:creator>
  <cp:lastModifiedBy>Winnie</cp:lastModifiedBy>
  <dcterms:modified xsi:type="dcterms:W3CDTF">2026-02-24T01:05:18Z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eyJoZGlkIjoiYmNiNDMwZmJkNjZmMTBjNGQyN2NhYmVlNDVjYTViNzciLCJ1c2VySWQiOiI1ODk1MDUyMTEifQ==</vt:lpwstr>
  </property>
  <property fmtid="{D5CDD505-2E9C-101B-9397-08002B2CF9AE}" pid="4" name="ICV">
    <vt:lpwstr>4E5E6F7F79404A1A85C15ECBF917F734_12</vt:lpwstr>
  </property>
</Properties>
</file>