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99C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eastAsia="zh-CN"/>
        </w:rPr>
        <w:t>南昌市中心血站2025年度</w:t>
      </w:r>
      <w:r>
        <w:rPr>
          <w:rFonts w:hint="eastAsia" w:ascii="宋体" w:hAnsi="宋体" w:cs="宋体"/>
          <w:b/>
          <w:bCs/>
          <w:color w:val="auto"/>
          <w:kern w:val="0"/>
          <w:sz w:val="32"/>
          <w:szCs w:val="32"/>
          <w:highlight w:val="none"/>
          <w:lang w:val="en-US" w:eastAsia="zh-CN"/>
        </w:rPr>
        <w:t>抗A抗B血型定型试剂</w:t>
      </w:r>
      <w:r>
        <w:rPr>
          <w:rFonts w:hint="eastAsia" w:ascii="宋体" w:hAnsi="宋体" w:cs="宋体"/>
          <w:b/>
          <w:bCs/>
          <w:color w:val="auto"/>
          <w:kern w:val="0"/>
          <w:sz w:val="32"/>
          <w:szCs w:val="32"/>
          <w:highlight w:val="none"/>
          <w:lang w:eastAsia="zh-CN"/>
        </w:rPr>
        <w:t>采购项目</w:t>
      </w:r>
    </w:p>
    <w:p w14:paraId="0DEA98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24"/>
          <w:szCs w:val="21"/>
          <w:highlight w:val="none"/>
        </w:rPr>
      </w:pPr>
      <w:r>
        <w:rPr>
          <w:rFonts w:hint="eastAsia" w:ascii="宋体" w:hAnsi="宋体" w:eastAsia="宋体" w:cs="宋体"/>
          <w:b/>
          <w:bCs/>
          <w:color w:val="auto"/>
          <w:kern w:val="0"/>
          <w:sz w:val="32"/>
          <w:szCs w:val="32"/>
          <w:highlight w:val="none"/>
        </w:rPr>
        <w:t>市场调研公告</w:t>
      </w:r>
    </w:p>
    <w:p w14:paraId="59FBA689">
      <w:pPr>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color w:val="auto"/>
          <w:kern w:val="0"/>
          <w:sz w:val="24"/>
          <w:szCs w:val="24"/>
          <w:highlight w:val="none"/>
        </w:rPr>
      </w:pPr>
      <w:bookmarkStart w:id="0" w:name="OLE_LINK6"/>
      <w:r>
        <w:rPr>
          <w:rFonts w:hint="eastAsia" w:ascii="宋体" w:hAnsi="宋体" w:eastAsia="宋体" w:cs="宋体"/>
          <w:color w:val="auto"/>
          <w:kern w:val="0"/>
          <w:sz w:val="24"/>
          <w:szCs w:val="24"/>
          <w:highlight w:val="none"/>
        </w:rPr>
        <w:t>南昌市中心血站拟对</w:t>
      </w:r>
      <w:r>
        <w:rPr>
          <w:rFonts w:hint="eastAsia" w:ascii="宋体" w:hAnsi="宋体" w:cs="宋体"/>
          <w:color w:val="auto"/>
          <w:kern w:val="0"/>
          <w:sz w:val="24"/>
          <w:szCs w:val="24"/>
          <w:highlight w:val="none"/>
          <w:lang w:eastAsia="zh-CN"/>
        </w:rPr>
        <w:t>南昌市中心血站2025年度</w:t>
      </w:r>
      <w:r>
        <w:rPr>
          <w:rFonts w:hint="eastAsia" w:ascii="宋体" w:hAnsi="宋体" w:cs="宋体"/>
          <w:color w:val="auto"/>
          <w:kern w:val="0"/>
          <w:sz w:val="24"/>
          <w:szCs w:val="24"/>
          <w:highlight w:val="none"/>
          <w:lang w:val="en-US" w:eastAsia="zh-CN"/>
        </w:rPr>
        <w:t>抗A抗B血型定型试剂</w:t>
      </w:r>
      <w:r>
        <w:rPr>
          <w:rFonts w:hint="eastAsia" w:ascii="宋体" w:hAnsi="宋体" w:cs="宋体"/>
          <w:color w:val="auto"/>
          <w:kern w:val="0"/>
          <w:sz w:val="24"/>
          <w:szCs w:val="24"/>
          <w:highlight w:val="none"/>
          <w:lang w:eastAsia="zh-CN"/>
        </w:rPr>
        <w:t>采购项目</w:t>
      </w:r>
      <w:r>
        <w:rPr>
          <w:rFonts w:hint="eastAsia" w:ascii="宋体" w:hAnsi="宋体" w:eastAsia="宋体" w:cs="宋体"/>
          <w:color w:val="auto"/>
          <w:kern w:val="0"/>
          <w:sz w:val="24"/>
          <w:szCs w:val="24"/>
          <w:highlight w:val="none"/>
        </w:rPr>
        <w:t>进行市场调研，欢迎有意向的供应商参加本项目的需求调查。</w:t>
      </w:r>
    </w:p>
    <w:p w14:paraId="07EDBF48">
      <w:pPr>
        <w:keepNext w:val="0"/>
        <w:keepLines w:val="0"/>
        <w:pageBreakBefore w:val="0"/>
        <w:numPr>
          <w:ilvl w:val="0"/>
          <w:numId w:val="0"/>
        </w:numPr>
        <w:tabs>
          <w:tab w:val="left" w:pos="229"/>
        </w:tabs>
        <w:kinsoku/>
        <w:wordWrap/>
        <w:overflowPunct/>
        <w:topLinePunct w:val="0"/>
        <w:autoSpaceDE/>
        <w:autoSpaceDN/>
        <w:bidi w:val="0"/>
        <w:adjustRightInd/>
        <w:snapToGrid/>
        <w:spacing w:line="240" w:lineRule="auto"/>
        <w:jc w:val="left"/>
        <w:textAlignment w:val="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lang w:val="en-US" w:eastAsia="zh-CN" w:bidi="ar-SA"/>
        </w:rPr>
        <w:t>1.</w:t>
      </w:r>
      <w:r>
        <w:rPr>
          <w:rFonts w:hint="eastAsia" w:ascii="宋体" w:hAnsi="宋体" w:eastAsia="宋体" w:cs="宋体"/>
          <w:b/>
          <w:color w:val="auto"/>
          <w:kern w:val="0"/>
          <w:sz w:val="28"/>
          <w:szCs w:val="28"/>
          <w:highlight w:val="none"/>
        </w:rPr>
        <w:t>调研内容：</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4524"/>
        <w:gridCol w:w="1418"/>
        <w:gridCol w:w="1344"/>
      </w:tblGrid>
      <w:tr w14:paraId="0518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84" w:type="dxa"/>
            <w:vAlign w:val="center"/>
          </w:tcPr>
          <w:p w14:paraId="212F748D">
            <w:pPr>
              <w:keepNext w:val="0"/>
              <w:keepLines w:val="0"/>
              <w:pageBreakBefore w:val="0"/>
              <w:kinsoku/>
              <w:wordWrap/>
              <w:overflowPunct/>
              <w:topLinePunct w:val="0"/>
              <w:autoSpaceDE/>
              <w:autoSpaceDN/>
              <w:bidi w:val="0"/>
              <w:adjustRightInd/>
              <w:snapToGrid/>
              <w:spacing w:line="240" w:lineRule="auto"/>
              <w:jc w:val="center"/>
              <w:textAlignment w:val="auto"/>
              <w:rPr>
                <w:rStyle w:val="15"/>
                <w:rFonts w:hint="eastAsia" w:ascii="宋体" w:hAnsi="宋体" w:eastAsia="宋体" w:cs="宋体"/>
                <w:color w:val="auto"/>
                <w:sz w:val="28"/>
                <w:szCs w:val="28"/>
                <w:highlight w:val="none"/>
                <w:shd w:val="clear" w:color="auto" w:fill="FFFFFF"/>
              </w:rPr>
            </w:pPr>
            <w:r>
              <w:rPr>
                <w:rFonts w:hint="eastAsia" w:ascii="宋体" w:hAnsi="宋体" w:eastAsia="宋体" w:cs="宋体"/>
                <w:b/>
                <w:color w:val="auto"/>
                <w:sz w:val="28"/>
                <w:szCs w:val="28"/>
                <w:highlight w:val="none"/>
              </w:rPr>
              <w:t>序号</w:t>
            </w:r>
          </w:p>
        </w:tc>
        <w:tc>
          <w:tcPr>
            <w:tcW w:w="4524" w:type="dxa"/>
            <w:vAlign w:val="center"/>
          </w:tcPr>
          <w:p w14:paraId="7CFD4382">
            <w:pPr>
              <w:keepNext w:val="0"/>
              <w:keepLines w:val="0"/>
              <w:pageBreakBefore w:val="0"/>
              <w:kinsoku/>
              <w:wordWrap/>
              <w:overflowPunct/>
              <w:topLinePunct w:val="0"/>
              <w:autoSpaceDE/>
              <w:autoSpaceDN/>
              <w:bidi w:val="0"/>
              <w:adjustRightInd/>
              <w:snapToGrid/>
              <w:spacing w:line="240" w:lineRule="auto"/>
              <w:jc w:val="center"/>
              <w:textAlignment w:val="auto"/>
              <w:rPr>
                <w:rStyle w:val="15"/>
                <w:rFonts w:hint="eastAsia" w:ascii="宋体" w:hAnsi="宋体" w:eastAsia="宋体" w:cs="宋体"/>
                <w:color w:val="auto"/>
                <w:sz w:val="28"/>
                <w:szCs w:val="28"/>
                <w:highlight w:val="none"/>
                <w:shd w:val="clear" w:color="auto" w:fill="FFFFFF"/>
              </w:rPr>
            </w:pPr>
            <w:r>
              <w:rPr>
                <w:rFonts w:hint="eastAsia" w:ascii="宋体" w:hAnsi="宋体" w:eastAsia="宋体" w:cs="宋体"/>
                <w:b/>
                <w:color w:val="auto"/>
                <w:sz w:val="28"/>
                <w:szCs w:val="28"/>
                <w:highlight w:val="none"/>
              </w:rPr>
              <w:t>项目名称</w:t>
            </w:r>
          </w:p>
        </w:tc>
        <w:tc>
          <w:tcPr>
            <w:tcW w:w="1418" w:type="dxa"/>
            <w:vAlign w:val="center"/>
          </w:tcPr>
          <w:p w14:paraId="22DD28CD">
            <w:pPr>
              <w:keepNext w:val="0"/>
              <w:keepLines w:val="0"/>
              <w:pageBreakBefore w:val="0"/>
              <w:kinsoku/>
              <w:wordWrap/>
              <w:overflowPunct/>
              <w:topLinePunct w:val="0"/>
              <w:autoSpaceDE/>
              <w:autoSpaceDN/>
              <w:bidi w:val="0"/>
              <w:adjustRightInd/>
              <w:snapToGrid/>
              <w:spacing w:line="240" w:lineRule="auto"/>
              <w:jc w:val="center"/>
              <w:textAlignment w:val="auto"/>
              <w:rPr>
                <w:rStyle w:val="15"/>
                <w:rFonts w:hint="eastAsia" w:ascii="宋体" w:hAnsi="宋体" w:eastAsia="宋体" w:cs="宋体"/>
                <w:color w:val="auto"/>
                <w:sz w:val="28"/>
                <w:szCs w:val="28"/>
                <w:highlight w:val="none"/>
                <w:shd w:val="clear" w:color="auto" w:fill="FFFFFF"/>
                <w:lang w:val="en-US" w:eastAsia="zh-CN"/>
              </w:rPr>
            </w:pPr>
            <w:r>
              <w:rPr>
                <w:rFonts w:hint="eastAsia" w:ascii="宋体" w:hAnsi="宋体" w:eastAsia="宋体" w:cs="宋体"/>
                <w:b/>
                <w:color w:val="auto"/>
                <w:sz w:val="28"/>
                <w:szCs w:val="28"/>
                <w:highlight w:val="none"/>
              </w:rPr>
              <w:t>数量</w:t>
            </w:r>
          </w:p>
        </w:tc>
        <w:tc>
          <w:tcPr>
            <w:tcW w:w="1344" w:type="dxa"/>
            <w:vAlign w:val="center"/>
          </w:tcPr>
          <w:p w14:paraId="21F518A3">
            <w:pPr>
              <w:keepNext w:val="0"/>
              <w:keepLines w:val="0"/>
              <w:pageBreakBefore w:val="0"/>
              <w:kinsoku/>
              <w:wordWrap/>
              <w:overflowPunct/>
              <w:topLinePunct w:val="0"/>
              <w:autoSpaceDE/>
              <w:autoSpaceDN/>
              <w:bidi w:val="0"/>
              <w:adjustRightInd/>
              <w:snapToGrid/>
              <w:spacing w:line="240" w:lineRule="auto"/>
              <w:jc w:val="center"/>
              <w:textAlignment w:val="auto"/>
              <w:rPr>
                <w:rStyle w:val="15"/>
                <w:rFonts w:hint="eastAsia" w:ascii="宋体" w:hAnsi="宋体" w:eastAsia="宋体" w:cs="宋体"/>
                <w:color w:val="auto"/>
                <w:sz w:val="28"/>
                <w:szCs w:val="28"/>
                <w:highlight w:val="none"/>
                <w:shd w:val="clear" w:color="auto" w:fill="FFFFFF"/>
              </w:rPr>
            </w:pPr>
            <w:r>
              <w:rPr>
                <w:rFonts w:hint="eastAsia" w:ascii="宋体" w:hAnsi="宋体" w:eastAsia="宋体" w:cs="宋体"/>
                <w:b/>
                <w:color w:val="auto"/>
                <w:sz w:val="28"/>
                <w:szCs w:val="28"/>
                <w:highlight w:val="none"/>
              </w:rPr>
              <w:t>单位</w:t>
            </w:r>
          </w:p>
        </w:tc>
      </w:tr>
      <w:tr w14:paraId="3DAE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84" w:type="dxa"/>
            <w:vAlign w:val="center"/>
          </w:tcPr>
          <w:p w14:paraId="15EBB6D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宋体" w:hAnsi="宋体" w:cs="宋体"/>
                <w:color w:val="auto"/>
                <w:spacing w:val="0"/>
                <w:position w:val="0"/>
                <w:sz w:val="28"/>
                <w:szCs w:val="28"/>
                <w:highlight w:val="none"/>
                <w:lang w:val="en-US" w:eastAsia="zh-CN"/>
              </w:rPr>
            </w:pPr>
            <w:r>
              <w:rPr>
                <w:rFonts w:hint="eastAsia" w:ascii="宋体" w:hAnsi="宋体" w:cs="宋体"/>
                <w:color w:val="auto"/>
                <w:spacing w:val="0"/>
                <w:position w:val="0"/>
                <w:sz w:val="28"/>
                <w:szCs w:val="28"/>
                <w:highlight w:val="none"/>
                <w:lang w:val="en-US" w:eastAsia="zh-CN"/>
              </w:rPr>
              <w:t>1</w:t>
            </w:r>
          </w:p>
        </w:tc>
        <w:tc>
          <w:tcPr>
            <w:tcW w:w="4524" w:type="dxa"/>
            <w:vAlign w:val="center"/>
          </w:tcPr>
          <w:p w14:paraId="568C8FE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cs="宋体"/>
                <w:color w:val="auto"/>
                <w:spacing w:val="0"/>
                <w:position w:val="0"/>
                <w:sz w:val="28"/>
                <w:szCs w:val="28"/>
                <w:highlight w:val="none"/>
                <w:lang w:val="en-US" w:eastAsia="zh-CN"/>
              </w:rPr>
            </w:pPr>
            <w:r>
              <w:rPr>
                <w:rFonts w:hint="eastAsia" w:ascii="宋体" w:hAnsi="宋体" w:cs="宋体"/>
                <w:color w:val="auto"/>
                <w:spacing w:val="0"/>
                <w:position w:val="0"/>
                <w:sz w:val="28"/>
                <w:szCs w:val="28"/>
                <w:highlight w:val="none"/>
                <w:lang w:val="en-US" w:eastAsia="zh-CN"/>
              </w:rPr>
              <w:t>抗A抗B血型定型试剂(单克隆抗体)</w:t>
            </w:r>
          </w:p>
        </w:tc>
        <w:tc>
          <w:tcPr>
            <w:tcW w:w="1418" w:type="dxa"/>
            <w:vAlign w:val="center"/>
          </w:tcPr>
          <w:p w14:paraId="518ABD6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宋体" w:hAnsi="宋体" w:eastAsia="宋体" w:cs="宋体"/>
                <w:color w:val="auto"/>
                <w:spacing w:val="0"/>
                <w:position w:val="0"/>
                <w:sz w:val="28"/>
                <w:szCs w:val="28"/>
                <w:highlight w:val="none"/>
                <w:lang w:val="en-US" w:eastAsia="zh-CN"/>
              </w:rPr>
            </w:pPr>
            <w:r>
              <w:rPr>
                <w:rFonts w:hint="eastAsia" w:ascii="宋体" w:hAnsi="宋体" w:cs="宋体"/>
                <w:color w:val="auto"/>
                <w:spacing w:val="0"/>
                <w:position w:val="0"/>
                <w:sz w:val="28"/>
                <w:szCs w:val="28"/>
                <w:highlight w:val="none"/>
                <w:lang w:val="en-US" w:eastAsia="zh-CN"/>
              </w:rPr>
              <w:t>600</w:t>
            </w:r>
          </w:p>
        </w:tc>
        <w:tc>
          <w:tcPr>
            <w:tcW w:w="1344" w:type="dxa"/>
            <w:vAlign w:val="center"/>
          </w:tcPr>
          <w:p w14:paraId="056D723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宋体" w:hAnsi="宋体" w:eastAsia="宋体" w:cs="宋体"/>
                <w:color w:val="auto"/>
                <w:spacing w:val="0"/>
                <w:position w:val="0"/>
                <w:sz w:val="28"/>
                <w:szCs w:val="28"/>
                <w:highlight w:val="none"/>
                <w:lang w:val="en-US" w:eastAsia="zh-CN"/>
              </w:rPr>
            </w:pPr>
            <w:r>
              <w:rPr>
                <w:rFonts w:hint="eastAsia" w:ascii="宋体" w:hAnsi="宋体" w:cs="宋体"/>
                <w:color w:val="auto"/>
                <w:spacing w:val="0"/>
                <w:position w:val="0"/>
                <w:sz w:val="28"/>
                <w:szCs w:val="28"/>
                <w:highlight w:val="none"/>
                <w:lang w:val="en-US" w:eastAsia="zh-CN"/>
              </w:rPr>
              <w:t>盒</w:t>
            </w:r>
          </w:p>
        </w:tc>
      </w:tr>
    </w:tbl>
    <w:p w14:paraId="0BF6EBF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Style w:val="15"/>
          <w:rFonts w:hint="eastAsia" w:ascii="宋体" w:hAnsi="宋体" w:eastAsia="宋体" w:cs="宋体"/>
          <w:b/>
          <w:bCs/>
          <w:i w:val="0"/>
          <w:iCs w:val="0"/>
          <w:caps w:val="0"/>
          <w:color w:val="auto"/>
          <w:spacing w:val="0"/>
          <w:sz w:val="22"/>
          <w:szCs w:val="22"/>
          <w:highlight w:val="none"/>
          <w:shd w:val="clear" w:fill="FFFFFF"/>
        </w:rPr>
      </w:pPr>
      <w:r>
        <w:rPr>
          <w:rStyle w:val="15"/>
          <w:rFonts w:hint="eastAsia" w:ascii="宋体" w:hAnsi="宋体" w:eastAsia="宋体" w:cs="宋体"/>
          <w:b/>
          <w:bCs/>
          <w:i w:val="0"/>
          <w:iCs w:val="0"/>
          <w:caps w:val="0"/>
          <w:color w:val="auto"/>
          <w:spacing w:val="0"/>
          <w:sz w:val="22"/>
          <w:szCs w:val="22"/>
          <w:highlight w:val="none"/>
          <w:shd w:val="clear" w:fill="FFFFFF"/>
        </w:rPr>
        <w:t>注：</w:t>
      </w:r>
    </w:p>
    <w:p w14:paraId="6181E64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Style w:val="15"/>
          <w:rFonts w:hint="eastAsia" w:ascii="宋体" w:hAnsi="宋体" w:eastAsia="宋体" w:cs="宋体"/>
          <w:b/>
          <w:bCs/>
          <w:i w:val="0"/>
          <w:iCs w:val="0"/>
          <w:caps w:val="0"/>
          <w:color w:val="auto"/>
          <w:spacing w:val="0"/>
          <w:sz w:val="22"/>
          <w:szCs w:val="22"/>
          <w:highlight w:val="none"/>
          <w:shd w:val="clear" w:fill="FFFFFF"/>
        </w:rPr>
      </w:pPr>
      <w:r>
        <w:rPr>
          <w:rStyle w:val="15"/>
          <w:rFonts w:hint="eastAsia" w:ascii="宋体" w:hAnsi="宋体" w:eastAsia="宋体" w:cs="宋体"/>
          <w:b/>
          <w:bCs/>
          <w:i w:val="0"/>
          <w:iCs w:val="0"/>
          <w:caps w:val="0"/>
          <w:color w:val="auto"/>
          <w:spacing w:val="0"/>
          <w:sz w:val="22"/>
          <w:szCs w:val="22"/>
          <w:highlight w:val="none"/>
          <w:shd w:val="clear" w:fill="FFFFFF"/>
          <w:lang w:val="en-US" w:eastAsia="zh-CN"/>
        </w:rPr>
        <w:t>1.</w:t>
      </w:r>
      <w:r>
        <w:rPr>
          <w:rStyle w:val="15"/>
          <w:rFonts w:hint="eastAsia" w:ascii="宋体" w:hAnsi="宋体" w:eastAsia="宋体" w:cs="宋体"/>
          <w:b/>
          <w:bCs/>
          <w:i w:val="0"/>
          <w:iCs w:val="0"/>
          <w:caps w:val="0"/>
          <w:color w:val="auto"/>
          <w:spacing w:val="0"/>
          <w:sz w:val="22"/>
          <w:szCs w:val="22"/>
          <w:highlight w:val="none"/>
          <w:shd w:val="clear" w:fill="FFFFFF"/>
        </w:rPr>
        <w:t>采购需求中如有描述不准确或者存在其他问题，可以在调研响应文件中提出。</w:t>
      </w:r>
    </w:p>
    <w:p w14:paraId="070463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Style w:val="15"/>
          <w:rFonts w:hint="eastAsia" w:ascii="宋体" w:hAnsi="宋体" w:eastAsia="宋体" w:cs="宋体"/>
          <w:b/>
          <w:bCs/>
          <w:i w:val="0"/>
          <w:iCs w:val="0"/>
          <w:caps w:val="0"/>
          <w:color w:val="auto"/>
          <w:spacing w:val="0"/>
          <w:sz w:val="22"/>
          <w:szCs w:val="22"/>
          <w:highlight w:val="none"/>
          <w:shd w:val="clear" w:fill="FFFFFF"/>
          <w:lang w:val="en-US" w:eastAsia="zh-CN"/>
        </w:rPr>
      </w:pPr>
      <w:r>
        <w:rPr>
          <w:rStyle w:val="15"/>
          <w:rFonts w:hint="eastAsia" w:ascii="宋体" w:hAnsi="宋体" w:eastAsia="宋体" w:cs="宋体"/>
          <w:b/>
          <w:bCs/>
          <w:i w:val="0"/>
          <w:iCs w:val="0"/>
          <w:caps w:val="0"/>
          <w:color w:val="auto"/>
          <w:spacing w:val="0"/>
          <w:sz w:val="22"/>
          <w:szCs w:val="22"/>
          <w:highlight w:val="none"/>
          <w:shd w:val="clear" w:fill="FFFFFF"/>
          <w:lang w:val="en-US" w:eastAsia="zh-CN"/>
        </w:rPr>
        <w:t>2、此次市场调研不作为最终招标或中标的依据，后续招标事宜请自行关注招标公告。</w:t>
      </w:r>
    </w:p>
    <w:p w14:paraId="17517F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Style w:val="15"/>
          <w:rFonts w:hint="eastAsia" w:ascii="宋体" w:hAnsi="宋体" w:eastAsia="宋体" w:cs="宋体"/>
          <w:b/>
          <w:bCs/>
          <w:i w:val="0"/>
          <w:iCs w:val="0"/>
          <w:caps w:val="0"/>
          <w:color w:val="auto"/>
          <w:spacing w:val="0"/>
          <w:sz w:val="22"/>
          <w:szCs w:val="22"/>
          <w:highlight w:val="none"/>
          <w:shd w:val="clear" w:fill="FFFFFF"/>
          <w:lang w:val="en-US" w:eastAsia="zh-CN"/>
        </w:rPr>
      </w:pPr>
      <w:r>
        <w:rPr>
          <w:rFonts w:hint="eastAsia"/>
          <w:b/>
          <w:bCs/>
          <w:color w:val="auto"/>
          <w:sz w:val="22"/>
          <w:szCs w:val="21"/>
          <w:highlight w:val="none"/>
          <w:lang w:val="en-US" w:eastAsia="zh-CN"/>
        </w:rPr>
        <w:t>3、调研供应商不满足本采购项目核心参数的，采购人有权将此供应商评定为无效响应。</w:t>
      </w:r>
    </w:p>
    <w:bookmarkEnd w:id="0"/>
    <w:p w14:paraId="04D16AD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Style w:val="15"/>
          <w:rFonts w:hint="eastAsia" w:ascii="宋体" w:hAnsi="宋体" w:eastAsia="宋体" w:cs="宋体"/>
          <w:b/>
          <w:bCs/>
          <w:i w:val="0"/>
          <w:iCs w:val="0"/>
          <w:caps w:val="0"/>
          <w:color w:val="auto"/>
          <w:spacing w:val="0"/>
          <w:sz w:val="22"/>
          <w:szCs w:val="22"/>
          <w:highlight w:val="none"/>
          <w:shd w:val="clear" w:fill="FFFFFF"/>
        </w:rPr>
        <w:t>二、报名要求及报名需提供的相关材料：</w:t>
      </w:r>
    </w:p>
    <w:p w14:paraId="70AC0B6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（1）近3年参与</w:t>
      </w:r>
      <w:r>
        <w:rPr>
          <w:rFonts w:hint="eastAsia" w:ascii="宋体" w:hAnsi="宋体" w:eastAsia="宋体" w:cs="宋体"/>
          <w:i w:val="0"/>
          <w:iCs w:val="0"/>
          <w:caps w:val="0"/>
          <w:color w:val="auto"/>
          <w:spacing w:val="0"/>
          <w:sz w:val="22"/>
          <w:szCs w:val="22"/>
          <w:highlight w:val="none"/>
          <w:shd w:val="clear" w:fill="FFFFFF"/>
          <w:lang w:eastAsia="zh-CN"/>
        </w:rPr>
        <w:t>南昌市中心血站</w:t>
      </w:r>
      <w:r>
        <w:rPr>
          <w:rFonts w:hint="eastAsia" w:ascii="宋体" w:hAnsi="宋体" w:eastAsia="宋体" w:cs="宋体"/>
          <w:i w:val="0"/>
          <w:iCs w:val="0"/>
          <w:caps w:val="0"/>
          <w:color w:val="auto"/>
          <w:spacing w:val="0"/>
          <w:sz w:val="22"/>
          <w:szCs w:val="22"/>
          <w:highlight w:val="none"/>
          <w:shd w:val="clear" w:fill="FFFFFF"/>
        </w:rPr>
        <w:t>投标的产品制造商或授权的代理商有不诚信行为或不良记录或不严格履行合同的，</w:t>
      </w:r>
      <w:r>
        <w:rPr>
          <w:rFonts w:hint="eastAsia" w:ascii="宋体" w:hAnsi="宋体" w:cs="宋体"/>
          <w:i w:val="0"/>
          <w:iCs w:val="0"/>
          <w:caps w:val="0"/>
          <w:color w:val="auto"/>
          <w:spacing w:val="0"/>
          <w:sz w:val="22"/>
          <w:szCs w:val="22"/>
          <w:highlight w:val="none"/>
          <w:shd w:val="clear" w:fill="FFFFFF"/>
          <w:lang w:val="en-US" w:eastAsia="zh-CN"/>
        </w:rPr>
        <w:t>血站</w:t>
      </w:r>
      <w:r>
        <w:rPr>
          <w:rFonts w:hint="eastAsia" w:ascii="宋体" w:hAnsi="宋体" w:eastAsia="宋体" w:cs="宋体"/>
          <w:i w:val="0"/>
          <w:iCs w:val="0"/>
          <w:caps w:val="0"/>
          <w:color w:val="auto"/>
          <w:spacing w:val="0"/>
          <w:sz w:val="22"/>
          <w:szCs w:val="22"/>
          <w:highlight w:val="none"/>
          <w:shd w:val="clear" w:fill="FFFFFF"/>
        </w:rPr>
        <w:t>不接受报名；</w:t>
      </w:r>
    </w:p>
    <w:p w14:paraId="3EA32CD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2</w:t>
      </w:r>
      <w:r>
        <w:rPr>
          <w:rFonts w:hint="eastAsia" w:ascii="宋体" w:hAnsi="宋体" w:eastAsia="宋体" w:cs="宋体"/>
          <w:i w:val="0"/>
          <w:iCs w:val="0"/>
          <w:caps w:val="0"/>
          <w:color w:val="auto"/>
          <w:spacing w:val="0"/>
          <w:sz w:val="22"/>
          <w:szCs w:val="22"/>
          <w:highlight w:val="none"/>
          <w:shd w:val="clear" w:fill="FFFFFF"/>
        </w:rPr>
        <w:t>）为方便审核，请把项目名称、报名</w:t>
      </w:r>
      <w:r>
        <w:rPr>
          <w:rFonts w:hint="eastAsia" w:ascii="宋体" w:hAnsi="宋体" w:eastAsia="宋体" w:cs="宋体"/>
          <w:i w:val="0"/>
          <w:iCs w:val="0"/>
          <w:caps w:val="0"/>
          <w:color w:val="auto"/>
          <w:spacing w:val="0"/>
          <w:sz w:val="22"/>
          <w:szCs w:val="22"/>
          <w:highlight w:val="none"/>
          <w:shd w:val="clear" w:fill="FFFFFF"/>
          <w:lang w:val="en-US" w:eastAsia="zh-CN"/>
        </w:rPr>
        <w:t>产品</w:t>
      </w:r>
      <w:r>
        <w:rPr>
          <w:rFonts w:hint="eastAsia" w:ascii="宋体" w:hAnsi="宋体" w:eastAsia="宋体" w:cs="宋体"/>
          <w:i w:val="0"/>
          <w:iCs w:val="0"/>
          <w:caps w:val="0"/>
          <w:color w:val="auto"/>
          <w:spacing w:val="0"/>
          <w:sz w:val="22"/>
          <w:szCs w:val="22"/>
          <w:highlight w:val="none"/>
          <w:shd w:val="clear" w:fill="FFFFFF"/>
        </w:rPr>
        <w:t>型号、报名</w:t>
      </w:r>
      <w:r>
        <w:rPr>
          <w:rFonts w:hint="eastAsia" w:ascii="宋体" w:hAnsi="宋体" w:eastAsia="宋体" w:cs="宋体"/>
          <w:i w:val="0"/>
          <w:iCs w:val="0"/>
          <w:caps w:val="0"/>
          <w:color w:val="auto"/>
          <w:spacing w:val="0"/>
          <w:sz w:val="22"/>
          <w:szCs w:val="22"/>
          <w:highlight w:val="none"/>
          <w:shd w:val="clear" w:fill="FFFFFF"/>
          <w:lang w:val="en-US" w:eastAsia="zh-CN"/>
        </w:rPr>
        <w:t>产品</w:t>
      </w:r>
      <w:r>
        <w:rPr>
          <w:rFonts w:hint="eastAsia" w:ascii="宋体" w:hAnsi="宋体" w:eastAsia="宋体" w:cs="宋体"/>
          <w:i w:val="0"/>
          <w:iCs w:val="0"/>
          <w:caps w:val="0"/>
          <w:color w:val="auto"/>
          <w:spacing w:val="0"/>
          <w:sz w:val="22"/>
          <w:szCs w:val="22"/>
          <w:highlight w:val="none"/>
          <w:shd w:val="clear" w:fill="FFFFFF"/>
        </w:rPr>
        <w:t>注册证的注册人名称、注册证编号的情况一览表附在报名文件第一页；</w:t>
      </w:r>
    </w:p>
    <w:p w14:paraId="0F5F975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3</w:t>
      </w:r>
      <w:r>
        <w:rPr>
          <w:rFonts w:hint="eastAsia" w:ascii="宋体" w:hAnsi="宋体" w:eastAsia="宋体" w:cs="宋体"/>
          <w:i w:val="0"/>
          <w:iCs w:val="0"/>
          <w:caps w:val="0"/>
          <w:color w:val="auto"/>
          <w:spacing w:val="0"/>
          <w:sz w:val="22"/>
          <w:szCs w:val="22"/>
          <w:highlight w:val="none"/>
          <w:shd w:val="clear" w:fill="FFFFFF"/>
        </w:rPr>
        <w:t>）所投所有产品须持有医疗器械注册证，特殊产品除外。医疗器械产品注册证及注册登记表(不作为医疗器械管理的产品请到国家药监局网站查询依据)，并加盖单位公章；提供二、三类医疗器械产品的须具有医疗器械注册证及登记表，提供一类医疗器械产品的须具有产品备案登记凭证；提供在中华人民共和国境内生产的二、三类医疗器械产品，须具有医疗器械生产许可证，一类医疗器械产品的须具有医疗器械生产备案凭证；经营三类医疗器械的须具有医疗器械经营企业许可证，经营二类医疗器械的须具有医疗器械经营企业备案登记凭证；（医疗器械注册人或者生产企业在其住所或者生产地址销售医疗器械，不需提供）；</w:t>
      </w:r>
    </w:p>
    <w:p w14:paraId="3BCC17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4</w:t>
      </w:r>
      <w:r>
        <w:rPr>
          <w:rFonts w:hint="eastAsia" w:ascii="宋体" w:hAnsi="宋体" w:eastAsia="宋体" w:cs="宋体"/>
          <w:i w:val="0"/>
          <w:iCs w:val="0"/>
          <w:caps w:val="0"/>
          <w:color w:val="auto"/>
          <w:spacing w:val="0"/>
          <w:sz w:val="22"/>
          <w:szCs w:val="22"/>
          <w:highlight w:val="none"/>
          <w:shd w:val="clear" w:fill="FFFFFF"/>
        </w:rPr>
        <w:t>）法定代表人身份证明书或法人授权委托书、身份证的原件及复印件加盖单位公章；</w:t>
      </w:r>
    </w:p>
    <w:p w14:paraId="5460C9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5</w:t>
      </w:r>
      <w:r>
        <w:rPr>
          <w:rFonts w:hint="eastAsia" w:ascii="宋体" w:hAnsi="宋体" w:eastAsia="宋体" w:cs="宋体"/>
          <w:i w:val="0"/>
          <w:iCs w:val="0"/>
          <w:caps w:val="0"/>
          <w:color w:val="auto"/>
          <w:spacing w:val="0"/>
          <w:sz w:val="22"/>
          <w:szCs w:val="22"/>
          <w:highlight w:val="none"/>
          <w:shd w:val="clear" w:fill="FFFFFF"/>
        </w:rPr>
        <w:t>）如果投标人所投的耗材不是投标人自己制造的，投标人应得到制造商同意其在本次投标中提供该货物的正式授权书或经销授权书并加盖生产企业公章；对提供材料不真实者予以取消中标资格。</w:t>
      </w:r>
    </w:p>
    <w:p w14:paraId="216CE8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6</w:t>
      </w:r>
      <w:r>
        <w:rPr>
          <w:rFonts w:hint="eastAsia" w:ascii="宋体" w:hAnsi="宋体" w:eastAsia="宋体" w:cs="宋体"/>
          <w:i w:val="0"/>
          <w:iCs w:val="0"/>
          <w:caps w:val="0"/>
          <w:color w:val="auto"/>
          <w:spacing w:val="0"/>
          <w:sz w:val="22"/>
          <w:szCs w:val="22"/>
          <w:highlight w:val="none"/>
          <w:shd w:val="clear" w:fill="FFFFFF"/>
        </w:rPr>
        <w:t>）供应商需提供“信用中国”失信被执行人和重大税收违法案件当事人名单的查询结果截图打印，加盖单位公章；</w:t>
      </w:r>
    </w:p>
    <w:p w14:paraId="6084FAF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7</w:t>
      </w:r>
      <w:r>
        <w:rPr>
          <w:rFonts w:hint="eastAsia" w:ascii="宋体" w:hAnsi="宋体" w:eastAsia="宋体" w:cs="宋体"/>
          <w:i w:val="0"/>
          <w:iCs w:val="0"/>
          <w:caps w:val="0"/>
          <w:color w:val="auto"/>
          <w:spacing w:val="0"/>
          <w:sz w:val="22"/>
          <w:szCs w:val="22"/>
          <w:highlight w:val="none"/>
          <w:shd w:val="clear" w:fill="FFFFFF"/>
        </w:rPr>
        <w:t>）供应商需提供中国政府采购网政府采购严重违法失信行为记录名单查询结果截图打印，加盖单位公章；</w:t>
      </w:r>
    </w:p>
    <w:p w14:paraId="7394A8E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8</w:t>
      </w:r>
      <w:r>
        <w:rPr>
          <w:rFonts w:hint="eastAsia" w:ascii="宋体" w:hAnsi="宋体" w:eastAsia="宋体" w:cs="宋体"/>
          <w:i w:val="0"/>
          <w:iCs w:val="0"/>
          <w:caps w:val="0"/>
          <w:color w:val="auto"/>
          <w:spacing w:val="0"/>
          <w:sz w:val="22"/>
          <w:szCs w:val="22"/>
          <w:highlight w:val="none"/>
          <w:shd w:val="clear" w:fill="FFFFFF"/>
        </w:rPr>
        <w:t>）《企业法人营业执照》副本复印件加盖单位公章,加盖单位公章；</w:t>
      </w:r>
    </w:p>
    <w:p w14:paraId="7B62160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9</w:t>
      </w:r>
      <w:r>
        <w:rPr>
          <w:rFonts w:hint="eastAsia" w:ascii="宋体" w:hAnsi="宋体" w:eastAsia="宋体" w:cs="宋体"/>
          <w:i w:val="0"/>
          <w:iCs w:val="0"/>
          <w:caps w:val="0"/>
          <w:color w:val="auto"/>
          <w:spacing w:val="0"/>
          <w:sz w:val="22"/>
          <w:szCs w:val="22"/>
          <w:highlight w:val="none"/>
          <w:shd w:val="clear" w:fill="FFFFFF"/>
        </w:rPr>
        <w:t>）如生产厂家是中小型企业，供应商需提供厂家中小型企业声明函，加盖单位公章；</w:t>
      </w:r>
    </w:p>
    <w:p w14:paraId="1BAF52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10</w:t>
      </w:r>
      <w:r>
        <w:rPr>
          <w:rFonts w:hint="eastAsia" w:ascii="宋体" w:hAnsi="宋体" w:eastAsia="宋体" w:cs="宋体"/>
          <w:i w:val="0"/>
          <w:iCs w:val="0"/>
          <w:caps w:val="0"/>
          <w:color w:val="auto"/>
          <w:spacing w:val="0"/>
          <w:sz w:val="22"/>
          <w:szCs w:val="22"/>
          <w:highlight w:val="none"/>
          <w:shd w:val="clear" w:fill="FFFFFF"/>
        </w:rPr>
        <w:t>）如报名产品属于节能产品需提供佐证材料，加盖单位公章；</w:t>
      </w:r>
    </w:p>
    <w:p w14:paraId="1604C32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1</w:t>
      </w:r>
      <w:r>
        <w:rPr>
          <w:rFonts w:hint="eastAsia" w:ascii="宋体" w:hAnsi="宋体" w:eastAsia="宋体" w:cs="宋体"/>
          <w:i w:val="0"/>
          <w:iCs w:val="0"/>
          <w:caps w:val="0"/>
          <w:color w:val="auto"/>
          <w:spacing w:val="0"/>
          <w:sz w:val="22"/>
          <w:szCs w:val="22"/>
          <w:highlight w:val="none"/>
          <w:shd w:val="clear" w:fill="FFFFFF"/>
        </w:rPr>
        <w:t>）如报名产品属于环境标志产品需提供佐证材料，加盖单位公章；</w:t>
      </w:r>
    </w:p>
    <w:p w14:paraId="58946E0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2</w:t>
      </w:r>
      <w:r>
        <w:rPr>
          <w:rFonts w:hint="eastAsia" w:ascii="宋体" w:hAnsi="宋体" w:eastAsia="宋体" w:cs="宋体"/>
          <w:i w:val="0"/>
          <w:iCs w:val="0"/>
          <w:caps w:val="0"/>
          <w:color w:val="auto"/>
          <w:spacing w:val="0"/>
          <w:sz w:val="22"/>
          <w:szCs w:val="22"/>
          <w:highlight w:val="none"/>
          <w:shd w:val="clear" w:fill="FFFFFF"/>
        </w:rPr>
        <w:t>）供应商须提供企业规模证明材料(中小企业声明函)，加盖单位公章；</w:t>
      </w:r>
    </w:p>
    <w:p w14:paraId="6E8FEF3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3</w:t>
      </w:r>
      <w:r>
        <w:rPr>
          <w:rFonts w:hint="eastAsia" w:ascii="宋体" w:hAnsi="宋体" w:eastAsia="宋体" w:cs="宋体"/>
          <w:i w:val="0"/>
          <w:iCs w:val="0"/>
          <w:caps w:val="0"/>
          <w:color w:val="auto"/>
          <w:spacing w:val="0"/>
          <w:sz w:val="22"/>
          <w:szCs w:val="22"/>
          <w:highlight w:val="none"/>
          <w:shd w:val="clear" w:fill="FFFFFF"/>
        </w:rPr>
        <w:t>）具有独立承担民事责任的能力，加盖单位公章；</w:t>
      </w:r>
    </w:p>
    <w:p w14:paraId="144C2BC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4</w:t>
      </w:r>
      <w:r>
        <w:rPr>
          <w:rFonts w:hint="eastAsia" w:ascii="宋体" w:hAnsi="宋体" w:eastAsia="宋体" w:cs="宋体"/>
          <w:i w:val="0"/>
          <w:iCs w:val="0"/>
          <w:caps w:val="0"/>
          <w:color w:val="auto"/>
          <w:spacing w:val="0"/>
          <w:sz w:val="22"/>
          <w:szCs w:val="22"/>
          <w:highlight w:val="none"/>
          <w:shd w:val="clear" w:fill="FFFFFF"/>
        </w:rPr>
        <w:t>）具有良好的商业信誉和健全的财务会计制度，加盖单位公章；</w:t>
      </w:r>
    </w:p>
    <w:p w14:paraId="6256A7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5</w:t>
      </w:r>
      <w:r>
        <w:rPr>
          <w:rFonts w:hint="eastAsia" w:ascii="宋体" w:hAnsi="宋体" w:eastAsia="宋体" w:cs="宋体"/>
          <w:i w:val="0"/>
          <w:iCs w:val="0"/>
          <w:caps w:val="0"/>
          <w:color w:val="auto"/>
          <w:spacing w:val="0"/>
          <w:sz w:val="22"/>
          <w:szCs w:val="22"/>
          <w:highlight w:val="none"/>
          <w:shd w:val="clear" w:fill="FFFFFF"/>
        </w:rPr>
        <w:t>）具有履行合同所必需的设备和专业技术能力，加盖单位公章；</w:t>
      </w:r>
    </w:p>
    <w:p w14:paraId="3E46F0E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6</w:t>
      </w:r>
      <w:r>
        <w:rPr>
          <w:rFonts w:hint="eastAsia" w:ascii="宋体" w:hAnsi="宋体" w:eastAsia="宋体" w:cs="宋体"/>
          <w:i w:val="0"/>
          <w:iCs w:val="0"/>
          <w:caps w:val="0"/>
          <w:color w:val="auto"/>
          <w:spacing w:val="0"/>
          <w:sz w:val="22"/>
          <w:szCs w:val="22"/>
          <w:highlight w:val="none"/>
          <w:shd w:val="clear" w:fill="FFFFFF"/>
        </w:rPr>
        <w:t>）有依法缴纳税收和社会保障资金的良好记录，加盖单位公章；</w:t>
      </w:r>
    </w:p>
    <w:p w14:paraId="2A5C773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w:t>
      </w:r>
      <w:r>
        <w:rPr>
          <w:rFonts w:hint="eastAsia" w:ascii="宋体" w:hAnsi="宋体" w:cs="宋体"/>
          <w:i w:val="0"/>
          <w:iCs w:val="0"/>
          <w:caps w:val="0"/>
          <w:color w:val="auto"/>
          <w:spacing w:val="0"/>
          <w:sz w:val="22"/>
          <w:szCs w:val="22"/>
          <w:highlight w:val="none"/>
          <w:shd w:val="clear" w:fill="FFFFFF"/>
          <w:lang w:val="en-US" w:eastAsia="zh-CN"/>
        </w:rPr>
        <w:t>7</w:t>
      </w:r>
      <w:r>
        <w:rPr>
          <w:rFonts w:hint="eastAsia" w:ascii="宋体" w:hAnsi="宋体" w:eastAsia="宋体" w:cs="宋体"/>
          <w:i w:val="0"/>
          <w:iCs w:val="0"/>
          <w:caps w:val="0"/>
          <w:color w:val="auto"/>
          <w:spacing w:val="0"/>
          <w:sz w:val="22"/>
          <w:szCs w:val="22"/>
          <w:highlight w:val="none"/>
          <w:shd w:val="clear" w:fill="FFFFFF"/>
        </w:rPr>
        <w:t>）近三年无重大违法违纪记录、无安全事故证明，加盖单位公章；</w:t>
      </w:r>
    </w:p>
    <w:p w14:paraId="7A4D113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18</w:t>
      </w:r>
      <w:r>
        <w:rPr>
          <w:rFonts w:hint="eastAsia" w:ascii="宋体" w:hAnsi="宋体" w:eastAsia="宋体" w:cs="宋体"/>
          <w:i w:val="0"/>
          <w:iCs w:val="0"/>
          <w:caps w:val="0"/>
          <w:color w:val="auto"/>
          <w:spacing w:val="0"/>
          <w:sz w:val="22"/>
          <w:szCs w:val="22"/>
          <w:highlight w:val="none"/>
          <w:shd w:val="clear" w:fill="FFFFFF"/>
        </w:rPr>
        <w:t>）符合法律、行政法规规定的其他条件声明函，加盖单位公章；</w:t>
      </w:r>
    </w:p>
    <w:p w14:paraId="6EBD792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19</w:t>
      </w:r>
      <w:r>
        <w:rPr>
          <w:rFonts w:hint="eastAsia" w:ascii="宋体" w:hAnsi="宋体" w:eastAsia="宋体" w:cs="宋体"/>
          <w:i w:val="0"/>
          <w:iCs w:val="0"/>
          <w:caps w:val="0"/>
          <w:color w:val="auto"/>
          <w:spacing w:val="0"/>
          <w:sz w:val="22"/>
          <w:szCs w:val="22"/>
          <w:highlight w:val="none"/>
          <w:shd w:val="clear" w:fill="FFFFFF"/>
        </w:rPr>
        <w:t>）报名结束后将对报名单位资质进行综合审查，通过资格审核合格后，方可进行市场调研。</w:t>
      </w:r>
    </w:p>
    <w:p w14:paraId="4045BA9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（根据《江西省财政厅关于推行政府采购供应商资格信用承诺制的通知》（赣财购〔2023〕8号），决定在</w:t>
      </w:r>
      <w:r>
        <w:rPr>
          <w:rFonts w:hint="eastAsia" w:ascii="宋体" w:hAnsi="宋体" w:eastAsia="宋体" w:cs="宋体"/>
          <w:i w:val="0"/>
          <w:iCs w:val="0"/>
          <w:caps w:val="0"/>
          <w:color w:val="auto"/>
          <w:spacing w:val="0"/>
          <w:sz w:val="22"/>
          <w:szCs w:val="22"/>
          <w:highlight w:val="none"/>
          <w:shd w:val="clear" w:fill="FFFFFF"/>
          <w:lang w:val="en-US" w:eastAsia="zh-CN"/>
        </w:rPr>
        <w:t>南昌市中心血站</w:t>
      </w:r>
      <w:r>
        <w:rPr>
          <w:rFonts w:hint="eastAsia" w:ascii="宋体" w:hAnsi="宋体" w:eastAsia="宋体" w:cs="宋体"/>
          <w:i w:val="0"/>
          <w:iCs w:val="0"/>
          <w:caps w:val="0"/>
          <w:color w:val="auto"/>
          <w:spacing w:val="0"/>
          <w:sz w:val="22"/>
          <w:szCs w:val="22"/>
          <w:highlight w:val="none"/>
          <w:shd w:val="clear" w:fill="FFFFFF"/>
        </w:rPr>
        <w:t>政府采购领域推行供应商信用承诺制，对参加</w:t>
      </w:r>
      <w:r>
        <w:rPr>
          <w:rFonts w:hint="eastAsia" w:ascii="宋体" w:hAnsi="宋体" w:eastAsia="宋体" w:cs="宋体"/>
          <w:i w:val="0"/>
          <w:iCs w:val="0"/>
          <w:caps w:val="0"/>
          <w:color w:val="auto"/>
          <w:spacing w:val="0"/>
          <w:sz w:val="22"/>
          <w:szCs w:val="22"/>
          <w:highlight w:val="none"/>
          <w:shd w:val="clear" w:fill="FFFFFF"/>
          <w:lang w:val="en-US" w:eastAsia="zh-CN"/>
        </w:rPr>
        <w:t>南昌市中心血站</w:t>
      </w:r>
      <w:r>
        <w:rPr>
          <w:rFonts w:hint="eastAsia" w:ascii="宋体" w:hAnsi="宋体" w:eastAsia="宋体" w:cs="宋体"/>
          <w:i w:val="0"/>
          <w:iCs w:val="0"/>
          <w:caps w:val="0"/>
          <w:color w:val="auto"/>
          <w:spacing w:val="0"/>
          <w:sz w:val="22"/>
          <w:szCs w:val="22"/>
          <w:highlight w:val="none"/>
          <w:shd w:val="clear" w:fill="FFFFFF"/>
        </w:rPr>
        <w:t>政府采购项目的供应商可以选择承诺制的方式代替以上</w:t>
      </w:r>
      <w:r>
        <w:rPr>
          <w:rFonts w:hint="eastAsia" w:ascii="宋体" w:hAnsi="宋体" w:cs="宋体"/>
          <w:i w:val="0"/>
          <w:iCs w:val="0"/>
          <w:caps w:val="0"/>
          <w:color w:val="auto"/>
          <w:spacing w:val="0"/>
          <w:sz w:val="22"/>
          <w:szCs w:val="22"/>
          <w:highlight w:val="none"/>
          <w:shd w:val="clear" w:fill="FFFFFF"/>
          <w:lang w:val="en-US" w:eastAsia="zh-CN"/>
        </w:rPr>
        <w:t>13</w:t>
      </w:r>
      <w:r>
        <w:rPr>
          <w:rFonts w:hint="eastAsia" w:ascii="宋体" w:hAnsi="宋体" w:eastAsia="宋体" w:cs="宋体"/>
          <w:i w:val="0"/>
          <w:iCs w:val="0"/>
          <w:caps w:val="0"/>
          <w:color w:val="auto"/>
          <w:spacing w:val="0"/>
          <w:sz w:val="22"/>
          <w:szCs w:val="22"/>
          <w:highlight w:val="none"/>
          <w:shd w:val="clear" w:fill="FFFFFF"/>
        </w:rPr>
        <w:t>-</w:t>
      </w:r>
      <w:r>
        <w:rPr>
          <w:rFonts w:hint="eastAsia" w:ascii="宋体" w:hAnsi="宋体" w:cs="宋体"/>
          <w:i w:val="0"/>
          <w:iCs w:val="0"/>
          <w:caps w:val="0"/>
          <w:color w:val="auto"/>
          <w:spacing w:val="0"/>
          <w:sz w:val="22"/>
          <w:szCs w:val="22"/>
          <w:highlight w:val="none"/>
          <w:shd w:val="clear" w:fill="FFFFFF"/>
          <w:lang w:val="en-US" w:eastAsia="zh-CN"/>
        </w:rPr>
        <w:t>18</w:t>
      </w:r>
      <w:r>
        <w:rPr>
          <w:rFonts w:hint="eastAsia" w:ascii="宋体" w:hAnsi="宋体" w:eastAsia="宋体" w:cs="宋体"/>
          <w:i w:val="0"/>
          <w:iCs w:val="0"/>
          <w:caps w:val="0"/>
          <w:color w:val="auto"/>
          <w:spacing w:val="0"/>
          <w:sz w:val="22"/>
          <w:szCs w:val="22"/>
          <w:highlight w:val="none"/>
          <w:shd w:val="clear" w:fill="FFFFFF"/>
        </w:rPr>
        <w:t>项资格材料。模版详见附件</w:t>
      </w:r>
      <w:r>
        <w:rPr>
          <w:rFonts w:hint="eastAsia" w:ascii="宋体" w:hAnsi="宋体" w:eastAsia="宋体" w:cs="宋体"/>
          <w:i w:val="0"/>
          <w:iCs w:val="0"/>
          <w:caps w:val="0"/>
          <w:color w:val="auto"/>
          <w:spacing w:val="0"/>
          <w:sz w:val="22"/>
          <w:szCs w:val="22"/>
          <w:highlight w:val="none"/>
          <w:shd w:val="clear" w:fill="FFFFFF"/>
          <w:lang w:val="en-US" w:eastAsia="zh-CN"/>
        </w:rPr>
        <w:t>2</w:t>
      </w:r>
      <w:r>
        <w:rPr>
          <w:rFonts w:hint="eastAsia" w:ascii="宋体" w:hAnsi="宋体" w:eastAsia="宋体" w:cs="宋体"/>
          <w:i w:val="0"/>
          <w:iCs w:val="0"/>
          <w:caps w:val="0"/>
          <w:color w:val="auto"/>
          <w:spacing w:val="0"/>
          <w:sz w:val="22"/>
          <w:szCs w:val="22"/>
          <w:highlight w:val="none"/>
          <w:shd w:val="clear" w:fill="FFFFFF"/>
        </w:rPr>
        <w:t>。）</w:t>
      </w:r>
    </w:p>
    <w:p w14:paraId="44985E2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35"/>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报名时要求先邮寄递交相关报名材料进行报名，最终调研时需至现场进行现场交流。</w:t>
      </w:r>
    </w:p>
    <w:p w14:paraId="029FCA2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Style w:val="15"/>
          <w:rFonts w:hint="eastAsia" w:ascii="宋体" w:hAnsi="宋体" w:eastAsia="宋体" w:cs="宋体"/>
          <w:b/>
          <w:bCs/>
          <w:i w:val="0"/>
          <w:iCs w:val="0"/>
          <w:caps w:val="0"/>
          <w:color w:val="auto"/>
          <w:spacing w:val="0"/>
          <w:sz w:val="22"/>
          <w:szCs w:val="22"/>
          <w:highlight w:val="none"/>
          <w:shd w:val="clear" w:fill="FFFFFF"/>
        </w:rPr>
        <w:t>三、市场调研时需提供的相关材料：</w:t>
      </w:r>
    </w:p>
    <w:p w14:paraId="4054947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（1）以上第二项报名需要的所有资料（为方便审核，请把报价表附在标书第一页，其他报名材料按顺序依次附在报价表之后。）</w:t>
      </w:r>
    </w:p>
    <w:p w14:paraId="3413262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2"/>
          <w:szCs w:val="22"/>
          <w:highlight w:val="none"/>
          <w:shd w:val="clear" w:fill="FFFFFF"/>
        </w:rPr>
        <w:t>（2）产品的介绍、产品的参数、产品彩页、产品的配置一览表加盖单位公章</w:t>
      </w:r>
    </w:p>
    <w:p w14:paraId="0A00304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cs="宋体"/>
          <w:i w:val="0"/>
          <w:iCs w:val="0"/>
          <w:caps w:val="0"/>
          <w:color w:val="auto"/>
          <w:spacing w:val="0"/>
          <w:sz w:val="22"/>
          <w:szCs w:val="22"/>
          <w:highlight w:val="none"/>
          <w:shd w:val="clear" w:fill="FFFFFF"/>
          <w:lang w:eastAsia="zh-CN"/>
        </w:rPr>
        <w:t>（</w:t>
      </w:r>
      <w:r>
        <w:rPr>
          <w:rFonts w:hint="eastAsia" w:ascii="宋体" w:hAnsi="宋体" w:cs="宋体"/>
          <w:i w:val="0"/>
          <w:iCs w:val="0"/>
          <w:caps w:val="0"/>
          <w:color w:val="auto"/>
          <w:spacing w:val="0"/>
          <w:sz w:val="22"/>
          <w:szCs w:val="22"/>
          <w:highlight w:val="none"/>
          <w:shd w:val="clear" w:fill="FFFFFF"/>
          <w:lang w:val="en-US" w:eastAsia="zh-CN"/>
        </w:rPr>
        <w:t>3）响应文件</w:t>
      </w:r>
      <w:r>
        <w:rPr>
          <w:rFonts w:hint="eastAsia" w:ascii="宋体" w:hAnsi="宋体" w:eastAsia="宋体" w:cs="宋体"/>
          <w:i w:val="0"/>
          <w:iCs w:val="0"/>
          <w:caps w:val="0"/>
          <w:color w:val="auto"/>
          <w:spacing w:val="0"/>
          <w:sz w:val="22"/>
          <w:szCs w:val="22"/>
          <w:highlight w:val="none"/>
          <w:shd w:val="clear" w:fill="FFFFFF"/>
        </w:rPr>
        <w:t>要求一正</w:t>
      </w:r>
      <w:r>
        <w:rPr>
          <w:rFonts w:hint="eastAsia" w:ascii="宋体" w:hAnsi="宋体" w:eastAsia="宋体" w:cs="宋体"/>
          <w:i w:val="0"/>
          <w:iCs w:val="0"/>
          <w:caps w:val="0"/>
          <w:color w:val="auto"/>
          <w:spacing w:val="0"/>
          <w:sz w:val="22"/>
          <w:szCs w:val="22"/>
          <w:highlight w:val="none"/>
          <w:shd w:val="clear" w:fill="FFFFFF"/>
          <w:lang w:val="en-US" w:eastAsia="zh-CN"/>
        </w:rPr>
        <w:t>一</w:t>
      </w:r>
      <w:r>
        <w:rPr>
          <w:rFonts w:hint="eastAsia" w:ascii="宋体" w:hAnsi="宋体" w:eastAsia="宋体" w:cs="宋体"/>
          <w:i w:val="0"/>
          <w:iCs w:val="0"/>
          <w:caps w:val="0"/>
          <w:color w:val="auto"/>
          <w:spacing w:val="0"/>
          <w:sz w:val="22"/>
          <w:szCs w:val="22"/>
          <w:highlight w:val="none"/>
          <w:shd w:val="clear" w:fill="FFFFFF"/>
        </w:rPr>
        <w:t>副，密封</w:t>
      </w:r>
      <w:r>
        <w:rPr>
          <w:rFonts w:hint="eastAsia" w:ascii="宋体" w:hAnsi="宋体" w:cs="宋体"/>
          <w:i w:val="0"/>
          <w:iCs w:val="0"/>
          <w:caps w:val="0"/>
          <w:color w:val="auto"/>
          <w:spacing w:val="0"/>
          <w:sz w:val="22"/>
          <w:szCs w:val="22"/>
          <w:highlight w:val="none"/>
          <w:shd w:val="clear" w:fill="FFFFFF"/>
          <w:lang w:eastAsia="zh-CN"/>
        </w:rPr>
        <w:t>（</w:t>
      </w:r>
      <w:r>
        <w:rPr>
          <w:rFonts w:hint="eastAsia" w:ascii="宋体" w:hAnsi="宋体" w:cs="宋体"/>
          <w:i w:val="0"/>
          <w:iCs w:val="0"/>
          <w:caps w:val="0"/>
          <w:color w:val="auto"/>
          <w:spacing w:val="0"/>
          <w:sz w:val="22"/>
          <w:szCs w:val="22"/>
          <w:highlight w:val="none"/>
          <w:shd w:val="clear" w:fill="FFFFFF"/>
          <w:lang w:val="en-US" w:eastAsia="zh-CN"/>
        </w:rPr>
        <w:t>密封袋上需有</w:t>
      </w:r>
      <w:r>
        <w:rPr>
          <w:rFonts w:hint="eastAsia" w:ascii="宋体" w:hAnsi="宋体" w:cs="宋体"/>
          <w:i w:val="0"/>
          <w:iCs w:val="0"/>
          <w:caps w:val="0"/>
          <w:color w:val="auto"/>
          <w:spacing w:val="0"/>
          <w:sz w:val="22"/>
          <w:szCs w:val="22"/>
          <w:highlight w:val="none"/>
          <w:shd w:val="clear" w:fill="FFFFFF"/>
          <w:lang w:eastAsia="zh-CN"/>
        </w:rPr>
        <w:t>公司全称、联系人和联系方式）</w:t>
      </w:r>
      <w:r>
        <w:rPr>
          <w:rFonts w:hint="eastAsia" w:ascii="宋体" w:hAnsi="宋体" w:eastAsia="宋体" w:cs="宋体"/>
          <w:i w:val="0"/>
          <w:iCs w:val="0"/>
          <w:caps w:val="0"/>
          <w:color w:val="auto"/>
          <w:spacing w:val="0"/>
          <w:sz w:val="22"/>
          <w:szCs w:val="22"/>
          <w:highlight w:val="none"/>
          <w:shd w:val="clear" w:fill="FFFFFF"/>
        </w:rPr>
        <w:t>。</w:t>
      </w:r>
    </w:p>
    <w:p w14:paraId="00862A1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Style w:val="15"/>
          <w:rFonts w:hint="eastAsia" w:ascii="宋体" w:hAnsi="宋体" w:eastAsia="宋体" w:cs="宋体"/>
          <w:b/>
          <w:bCs/>
          <w:i w:val="0"/>
          <w:iCs w:val="0"/>
          <w:caps w:val="0"/>
          <w:color w:val="auto"/>
          <w:spacing w:val="0"/>
          <w:sz w:val="22"/>
          <w:szCs w:val="22"/>
          <w:highlight w:val="none"/>
          <w:shd w:val="clear" w:fill="FFFFFF"/>
        </w:rPr>
        <w:t>四、报名时间：</w:t>
      </w:r>
      <w:r>
        <w:rPr>
          <w:rStyle w:val="15"/>
          <w:rFonts w:hint="eastAsia" w:ascii="宋体" w:hAnsi="宋体" w:eastAsia="宋体" w:cs="宋体"/>
          <w:b w:val="0"/>
          <w:bCs w:val="0"/>
          <w:i w:val="0"/>
          <w:iCs w:val="0"/>
          <w:caps w:val="0"/>
          <w:color w:val="auto"/>
          <w:spacing w:val="0"/>
          <w:sz w:val="22"/>
          <w:szCs w:val="22"/>
          <w:highlight w:val="none"/>
          <w:shd w:val="clear" w:fill="FFFFFF"/>
        </w:rPr>
        <w:t>2025年</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10</w:t>
      </w:r>
      <w:r>
        <w:rPr>
          <w:rStyle w:val="15"/>
          <w:rFonts w:hint="eastAsia" w:ascii="宋体" w:hAnsi="宋体" w:eastAsia="宋体" w:cs="宋体"/>
          <w:b w:val="0"/>
          <w:bCs w:val="0"/>
          <w:i w:val="0"/>
          <w:iCs w:val="0"/>
          <w:caps w:val="0"/>
          <w:color w:val="auto"/>
          <w:spacing w:val="0"/>
          <w:sz w:val="22"/>
          <w:szCs w:val="22"/>
          <w:highlight w:val="none"/>
          <w:shd w:val="clear" w:fill="FFFFFF"/>
        </w:rPr>
        <w:t>月</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16</w:t>
      </w:r>
      <w:r>
        <w:rPr>
          <w:rStyle w:val="15"/>
          <w:rFonts w:hint="eastAsia" w:ascii="宋体" w:hAnsi="宋体" w:eastAsia="宋体" w:cs="宋体"/>
          <w:b w:val="0"/>
          <w:bCs w:val="0"/>
          <w:i w:val="0"/>
          <w:iCs w:val="0"/>
          <w:caps w:val="0"/>
          <w:color w:val="auto"/>
          <w:spacing w:val="0"/>
          <w:sz w:val="22"/>
          <w:szCs w:val="22"/>
          <w:highlight w:val="none"/>
          <w:shd w:val="clear" w:fill="FFFFFF"/>
        </w:rPr>
        <w:t>日至2025年</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10</w:t>
      </w:r>
      <w:r>
        <w:rPr>
          <w:rStyle w:val="15"/>
          <w:rFonts w:hint="eastAsia" w:ascii="宋体" w:hAnsi="宋体" w:eastAsia="宋体" w:cs="宋体"/>
          <w:b w:val="0"/>
          <w:bCs w:val="0"/>
          <w:i w:val="0"/>
          <w:iCs w:val="0"/>
          <w:caps w:val="0"/>
          <w:color w:val="auto"/>
          <w:spacing w:val="0"/>
          <w:sz w:val="22"/>
          <w:szCs w:val="22"/>
          <w:highlight w:val="none"/>
          <w:shd w:val="clear" w:fill="FFFFFF"/>
        </w:rPr>
        <w:t>月</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23</w:t>
      </w:r>
      <w:r>
        <w:rPr>
          <w:rStyle w:val="15"/>
          <w:rFonts w:hint="eastAsia" w:ascii="宋体" w:hAnsi="宋体" w:eastAsia="宋体" w:cs="宋体"/>
          <w:b w:val="0"/>
          <w:bCs w:val="0"/>
          <w:i w:val="0"/>
          <w:iCs w:val="0"/>
          <w:caps w:val="0"/>
          <w:color w:val="auto"/>
          <w:spacing w:val="0"/>
          <w:sz w:val="22"/>
          <w:szCs w:val="22"/>
          <w:highlight w:val="none"/>
          <w:shd w:val="clear" w:fill="FFFFFF"/>
        </w:rPr>
        <w:t>日17：00止，过期不予受理</w:t>
      </w:r>
      <w:r>
        <w:rPr>
          <w:rFonts w:hint="eastAsia" w:ascii="宋体" w:hAnsi="宋体" w:eastAsia="宋体" w:cs="宋体"/>
          <w:i w:val="0"/>
          <w:iCs w:val="0"/>
          <w:caps w:val="0"/>
          <w:color w:val="auto"/>
          <w:spacing w:val="0"/>
          <w:sz w:val="22"/>
          <w:szCs w:val="22"/>
          <w:highlight w:val="none"/>
          <w:shd w:val="clear" w:fill="FFFFFF"/>
        </w:rPr>
        <w:t>。</w:t>
      </w:r>
    </w:p>
    <w:p w14:paraId="7038A92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4"/>
          <w:szCs w:val="24"/>
          <w:highlight w:val="none"/>
        </w:rPr>
      </w:pPr>
      <w:r>
        <w:rPr>
          <w:rStyle w:val="15"/>
          <w:rFonts w:hint="eastAsia" w:ascii="宋体" w:hAnsi="宋体" w:eastAsia="宋体" w:cs="宋体"/>
          <w:b/>
          <w:bCs/>
          <w:i w:val="0"/>
          <w:iCs w:val="0"/>
          <w:caps w:val="0"/>
          <w:color w:val="auto"/>
          <w:spacing w:val="0"/>
          <w:sz w:val="22"/>
          <w:szCs w:val="22"/>
          <w:highlight w:val="none"/>
          <w:shd w:val="clear" w:fill="FFFFFF"/>
        </w:rPr>
        <w:t>六、报名</w:t>
      </w:r>
      <w:r>
        <w:rPr>
          <w:rStyle w:val="15"/>
          <w:rFonts w:hint="eastAsia" w:ascii="宋体" w:hAnsi="宋体" w:eastAsia="宋体" w:cs="宋体"/>
          <w:b/>
          <w:bCs/>
          <w:i w:val="0"/>
          <w:iCs w:val="0"/>
          <w:caps w:val="0"/>
          <w:color w:val="auto"/>
          <w:spacing w:val="0"/>
          <w:sz w:val="22"/>
          <w:szCs w:val="22"/>
          <w:highlight w:val="none"/>
          <w:shd w:val="clear" w:fill="FFFFFF"/>
          <w:lang w:val="en-US" w:eastAsia="zh-CN"/>
        </w:rPr>
        <w:t>资料邮寄</w:t>
      </w:r>
      <w:r>
        <w:rPr>
          <w:rStyle w:val="15"/>
          <w:rFonts w:hint="eastAsia" w:ascii="宋体" w:hAnsi="宋体" w:eastAsia="宋体" w:cs="宋体"/>
          <w:b/>
          <w:bCs/>
          <w:i w:val="0"/>
          <w:iCs w:val="0"/>
          <w:caps w:val="0"/>
          <w:color w:val="auto"/>
          <w:spacing w:val="0"/>
          <w:sz w:val="22"/>
          <w:szCs w:val="22"/>
          <w:highlight w:val="none"/>
          <w:shd w:val="clear" w:fill="FFFFFF"/>
        </w:rPr>
        <w:t>地点：</w:t>
      </w:r>
      <w:r>
        <w:rPr>
          <w:rStyle w:val="15"/>
          <w:rFonts w:hint="eastAsia" w:ascii="宋体" w:hAnsi="宋体" w:eastAsia="宋体" w:cs="宋体"/>
          <w:b w:val="0"/>
          <w:bCs w:val="0"/>
          <w:i w:val="0"/>
          <w:iCs w:val="0"/>
          <w:caps w:val="0"/>
          <w:color w:val="auto"/>
          <w:spacing w:val="0"/>
          <w:sz w:val="22"/>
          <w:szCs w:val="22"/>
          <w:highlight w:val="none"/>
          <w:shd w:val="clear" w:fill="FFFFFF"/>
        </w:rPr>
        <w:t>南昌市中心血站五楼</w:t>
      </w:r>
      <w:r>
        <w:rPr>
          <w:rStyle w:val="15"/>
          <w:rFonts w:hint="eastAsia" w:ascii="宋体" w:hAnsi="宋体" w:cs="宋体"/>
          <w:b w:val="0"/>
          <w:bCs w:val="0"/>
          <w:i w:val="0"/>
          <w:iCs w:val="0"/>
          <w:caps w:val="0"/>
          <w:color w:val="auto"/>
          <w:spacing w:val="0"/>
          <w:sz w:val="22"/>
          <w:szCs w:val="22"/>
          <w:highlight w:val="none"/>
          <w:shd w:val="clear" w:fill="FFFFFF"/>
          <w:lang w:val="en-US" w:eastAsia="zh-CN"/>
        </w:rPr>
        <w:t>后勤保障部</w:t>
      </w:r>
      <w:r>
        <w:rPr>
          <w:rStyle w:val="15"/>
          <w:rFonts w:hint="eastAsia" w:ascii="宋体" w:hAnsi="宋体" w:eastAsia="宋体" w:cs="宋体"/>
          <w:b w:val="0"/>
          <w:bCs w:val="0"/>
          <w:i w:val="0"/>
          <w:iCs w:val="0"/>
          <w:caps w:val="0"/>
          <w:color w:val="auto"/>
          <w:spacing w:val="0"/>
          <w:sz w:val="22"/>
          <w:szCs w:val="22"/>
          <w:highlight w:val="none"/>
          <w:shd w:val="clear" w:fill="FFFFFF"/>
        </w:rPr>
        <w:t>（江西省南昌市西湖区建设西路-建设西路1033号）</w:t>
      </w:r>
    </w:p>
    <w:p w14:paraId="6AAD4D1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Style w:val="15"/>
          <w:rFonts w:hint="default" w:ascii="宋体" w:hAnsi="宋体" w:eastAsia="宋体" w:cs="宋体"/>
          <w:b/>
          <w:bCs/>
          <w:i w:val="0"/>
          <w:iCs w:val="0"/>
          <w:caps w:val="0"/>
          <w:color w:val="auto"/>
          <w:spacing w:val="0"/>
          <w:sz w:val="22"/>
          <w:szCs w:val="22"/>
          <w:highlight w:val="none"/>
          <w:shd w:val="clear" w:fill="FFFFFF"/>
          <w:lang w:val="en-US" w:eastAsia="zh-CN"/>
        </w:rPr>
      </w:pPr>
      <w:r>
        <w:rPr>
          <w:rStyle w:val="15"/>
          <w:rFonts w:hint="eastAsia" w:ascii="宋体" w:hAnsi="宋体" w:eastAsia="宋体" w:cs="宋体"/>
          <w:b/>
          <w:bCs/>
          <w:i w:val="0"/>
          <w:iCs w:val="0"/>
          <w:caps w:val="0"/>
          <w:color w:val="auto"/>
          <w:spacing w:val="0"/>
          <w:sz w:val="22"/>
          <w:szCs w:val="22"/>
          <w:highlight w:val="none"/>
          <w:shd w:val="clear" w:fill="FFFFFF"/>
        </w:rPr>
        <w:t>七、谈判时间：</w:t>
      </w:r>
      <w:r>
        <w:rPr>
          <w:rStyle w:val="15"/>
          <w:rFonts w:hint="eastAsia" w:ascii="宋体" w:hAnsi="宋体" w:eastAsia="宋体" w:cs="宋体"/>
          <w:b w:val="0"/>
          <w:bCs w:val="0"/>
          <w:i w:val="0"/>
          <w:iCs w:val="0"/>
          <w:caps w:val="0"/>
          <w:color w:val="auto"/>
          <w:spacing w:val="0"/>
          <w:sz w:val="22"/>
          <w:szCs w:val="22"/>
          <w:highlight w:val="none"/>
          <w:shd w:val="clear" w:fill="FFFFFF"/>
        </w:rPr>
        <w:t>2025年</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10</w:t>
      </w:r>
      <w:r>
        <w:rPr>
          <w:rStyle w:val="15"/>
          <w:rFonts w:hint="eastAsia" w:ascii="宋体" w:hAnsi="宋体" w:eastAsia="宋体" w:cs="宋体"/>
          <w:b w:val="0"/>
          <w:bCs w:val="0"/>
          <w:i w:val="0"/>
          <w:iCs w:val="0"/>
          <w:caps w:val="0"/>
          <w:color w:val="auto"/>
          <w:spacing w:val="0"/>
          <w:sz w:val="22"/>
          <w:szCs w:val="22"/>
          <w:highlight w:val="none"/>
          <w:shd w:val="clear" w:fill="FFFFFF"/>
        </w:rPr>
        <w:t>月</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24</w:t>
      </w:r>
      <w:r>
        <w:rPr>
          <w:rStyle w:val="15"/>
          <w:rFonts w:hint="eastAsia" w:ascii="宋体" w:hAnsi="宋体" w:eastAsia="宋体" w:cs="宋体"/>
          <w:b w:val="0"/>
          <w:bCs w:val="0"/>
          <w:i w:val="0"/>
          <w:iCs w:val="0"/>
          <w:caps w:val="0"/>
          <w:color w:val="auto"/>
          <w:spacing w:val="0"/>
          <w:sz w:val="22"/>
          <w:szCs w:val="22"/>
          <w:highlight w:val="none"/>
          <w:shd w:val="clear" w:fill="FFFFFF"/>
        </w:rPr>
        <w:t>日</w:t>
      </w:r>
      <w:r>
        <w:rPr>
          <w:rStyle w:val="15"/>
          <w:rFonts w:hint="eastAsia" w:ascii="宋体" w:hAnsi="宋体" w:eastAsia="宋体" w:cs="宋体"/>
          <w:b w:val="0"/>
          <w:bCs w:val="0"/>
          <w:i w:val="0"/>
          <w:iCs w:val="0"/>
          <w:caps w:val="0"/>
          <w:color w:val="auto"/>
          <w:spacing w:val="0"/>
          <w:sz w:val="22"/>
          <w:szCs w:val="22"/>
          <w:highlight w:val="none"/>
          <w:shd w:val="clear" w:fill="FFFFFF"/>
          <w:lang w:val="en-US" w:eastAsia="zh-CN"/>
        </w:rPr>
        <w:t>9:30</w:t>
      </w:r>
      <w:bookmarkStart w:id="1" w:name="_GoBack"/>
      <w:bookmarkEnd w:id="1"/>
    </w:p>
    <w:p w14:paraId="3C5F233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i w:val="0"/>
          <w:iCs w:val="0"/>
          <w:caps w:val="0"/>
          <w:color w:val="auto"/>
          <w:spacing w:val="0"/>
          <w:sz w:val="22"/>
          <w:szCs w:val="22"/>
          <w:highlight w:val="none"/>
          <w:shd w:val="clear" w:fill="FFFFFF"/>
          <w:lang w:val="en-US" w:eastAsia="zh-CN"/>
        </w:rPr>
      </w:pPr>
      <w:r>
        <w:rPr>
          <w:rFonts w:hint="eastAsia" w:ascii="宋体" w:hAnsi="宋体" w:eastAsia="宋体" w:cs="宋体"/>
          <w:b/>
          <w:bCs/>
          <w:i w:val="0"/>
          <w:iCs w:val="0"/>
          <w:caps w:val="0"/>
          <w:color w:val="auto"/>
          <w:spacing w:val="0"/>
          <w:sz w:val="22"/>
          <w:szCs w:val="22"/>
          <w:highlight w:val="none"/>
          <w:shd w:val="clear" w:fill="FFFFFF"/>
          <w:lang w:val="en-US" w:eastAsia="zh-CN"/>
        </w:rPr>
        <w:t>八、谈判地点：</w:t>
      </w:r>
      <w:r>
        <w:rPr>
          <w:rFonts w:hint="eastAsia" w:ascii="宋体" w:hAnsi="宋体" w:eastAsia="宋体" w:cs="宋体"/>
          <w:i w:val="0"/>
          <w:iCs w:val="0"/>
          <w:caps w:val="0"/>
          <w:color w:val="auto"/>
          <w:spacing w:val="0"/>
          <w:sz w:val="22"/>
          <w:szCs w:val="22"/>
          <w:highlight w:val="none"/>
          <w:shd w:val="clear" w:fill="FFFFFF"/>
          <w:lang w:val="en-US" w:eastAsia="zh-CN"/>
        </w:rPr>
        <w:t>南昌市中心血站</w:t>
      </w:r>
      <w:r>
        <w:rPr>
          <w:rFonts w:hint="eastAsia" w:ascii="宋体" w:hAnsi="宋体" w:cs="宋体"/>
          <w:i w:val="0"/>
          <w:iCs w:val="0"/>
          <w:caps w:val="0"/>
          <w:color w:val="auto"/>
          <w:spacing w:val="0"/>
          <w:sz w:val="22"/>
          <w:szCs w:val="22"/>
          <w:highlight w:val="none"/>
          <w:shd w:val="clear" w:fill="FFFFFF"/>
          <w:lang w:val="en-US" w:eastAsia="zh-CN"/>
        </w:rPr>
        <w:t>7</w:t>
      </w:r>
      <w:r>
        <w:rPr>
          <w:rFonts w:hint="eastAsia" w:ascii="宋体" w:hAnsi="宋体" w:eastAsia="宋体" w:cs="宋体"/>
          <w:i w:val="0"/>
          <w:iCs w:val="0"/>
          <w:caps w:val="0"/>
          <w:color w:val="auto"/>
          <w:spacing w:val="0"/>
          <w:sz w:val="22"/>
          <w:szCs w:val="22"/>
          <w:highlight w:val="none"/>
          <w:shd w:val="clear" w:fill="FFFFFF"/>
          <w:lang w:val="en-US" w:eastAsia="zh-CN"/>
        </w:rPr>
        <w:t>楼会议室（江西省南昌市西湖区建设西路-建设西路1033号）</w:t>
      </w:r>
    </w:p>
    <w:p w14:paraId="4B7FBA4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宋体" w:hAnsi="宋体" w:eastAsia="宋体" w:cs="宋体"/>
          <w:b w:val="0"/>
          <w:bCs w:val="0"/>
          <w:color w:val="auto"/>
          <w:kern w:val="0"/>
          <w:sz w:val="22"/>
          <w:szCs w:val="21"/>
          <w:highlight w:val="none"/>
          <w:lang w:val="en-US" w:eastAsia="zh-CN"/>
        </w:rPr>
      </w:pPr>
      <w:r>
        <w:rPr>
          <w:rStyle w:val="15"/>
          <w:rFonts w:hint="eastAsia" w:ascii="宋体" w:hAnsi="宋体" w:eastAsia="宋体" w:cs="宋体"/>
          <w:b/>
          <w:bCs/>
          <w:i w:val="0"/>
          <w:iCs w:val="0"/>
          <w:caps w:val="0"/>
          <w:color w:val="auto"/>
          <w:spacing w:val="0"/>
          <w:sz w:val="22"/>
          <w:szCs w:val="22"/>
          <w:highlight w:val="none"/>
          <w:shd w:val="clear" w:fill="FFFFFF"/>
          <w:lang w:val="en-US" w:eastAsia="zh-CN"/>
        </w:rPr>
        <w:t>九</w:t>
      </w:r>
      <w:r>
        <w:rPr>
          <w:rStyle w:val="15"/>
          <w:rFonts w:hint="eastAsia" w:ascii="宋体" w:hAnsi="宋体" w:eastAsia="宋体" w:cs="宋体"/>
          <w:b/>
          <w:bCs/>
          <w:i w:val="0"/>
          <w:iCs w:val="0"/>
          <w:caps w:val="0"/>
          <w:color w:val="auto"/>
          <w:spacing w:val="0"/>
          <w:sz w:val="22"/>
          <w:szCs w:val="22"/>
          <w:highlight w:val="none"/>
          <w:shd w:val="clear" w:fill="FFFFFF"/>
        </w:rPr>
        <w:t>、联系电话：</w:t>
      </w:r>
      <w:r>
        <w:rPr>
          <w:rFonts w:hint="eastAsia" w:ascii="宋体" w:hAnsi="宋体" w:eastAsia="宋体" w:cs="宋体"/>
          <w:b w:val="0"/>
          <w:bCs w:val="0"/>
          <w:color w:val="auto"/>
          <w:kern w:val="0"/>
          <w:sz w:val="22"/>
          <w:szCs w:val="21"/>
          <w:highlight w:val="none"/>
          <w:lang w:val="en-US" w:eastAsia="zh-CN"/>
        </w:rPr>
        <w:t>0791-86507966（李老师）</w:t>
      </w:r>
    </w:p>
    <w:p w14:paraId="12E3D3D7">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b w:val="0"/>
          <w:bCs w:val="0"/>
          <w:color w:val="auto"/>
          <w:kern w:val="0"/>
          <w:sz w:val="22"/>
          <w:szCs w:val="21"/>
          <w:highlight w:val="none"/>
          <w:lang w:val="en-US" w:eastAsia="zh-CN"/>
        </w:rPr>
      </w:pPr>
      <w:r>
        <w:rPr>
          <w:rFonts w:hint="eastAsia" w:ascii="宋体" w:hAnsi="宋体" w:eastAsia="宋体" w:cs="宋体"/>
          <w:b w:val="0"/>
          <w:bCs w:val="0"/>
          <w:color w:val="auto"/>
          <w:kern w:val="0"/>
          <w:sz w:val="22"/>
          <w:szCs w:val="21"/>
          <w:highlight w:val="none"/>
          <w:lang w:val="en-US" w:eastAsia="zh-CN"/>
        </w:rPr>
        <w:br w:type="page"/>
      </w:r>
    </w:p>
    <w:p w14:paraId="346D8E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val="en-US" w:eastAsia="zh-CN"/>
        </w:rPr>
        <w:t>抗A抗B血型定型试剂</w:t>
      </w:r>
      <w:r>
        <w:rPr>
          <w:rFonts w:hint="eastAsia" w:ascii="宋体" w:hAnsi="宋体" w:cs="宋体"/>
          <w:b/>
          <w:bCs/>
          <w:color w:val="auto"/>
          <w:kern w:val="0"/>
          <w:sz w:val="32"/>
          <w:szCs w:val="32"/>
          <w:highlight w:val="none"/>
          <w:lang w:eastAsia="zh-CN"/>
        </w:rPr>
        <w:t>采购项目</w:t>
      </w:r>
    </w:p>
    <w:p w14:paraId="345C97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s="宋体"/>
          <w:b/>
          <w:bCs/>
          <w:color w:val="auto"/>
          <w:kern w:val="0"/>
          <w:sz w:val="32"/>
          <w:szCs w:val="32"/>
          <w:highlight w:val="none"/>
          <w:lang w:eastAsia="zh-CN"/>
        </w:rPr>
      </w:pPr>
    </w:p>
    <w:p w14:paraId="56082FE8">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用途：用于</w:t>
      </w:r>
      <w:r>
        <w:rPr>
          <w:rFonts w:hint="eastAsia" w:ascii="Times New Roman" w:hAnsi="Times New Roman" w:eastAsia="宋体" w:cs="Times New Roman"/>
          <w:color w:val="000000"/>
          <w:kern w:val="0"/>
          <w:sz w:val="24"/>
          <w:szCs w:val="24"/>
          <w:lang w:bidi="ar"/>
        </w:rPr>
        <w:t>鉴定</w:t>
      </w:r>
      <w:r>
        <w:rPr>
          <w:rFonts w:ascii="Times New Roman" w:hAnsi="Times New Roman" w:eastAsia="宋体" w:cs="Times New Roman"/>
          <w:color w:val="000000"/>
          <w:kern w:val="0"/>
          <w:sz w:val="24"/>
          <w:szCs w:val="24"/>
          <w:lang w:bidi="ar"/>
        </w:rPr>
        <w:t>人ABO血型</w:t>
      </w:r>
      <w:r>
        <w:rPr>
          <w:rFonts w:hint="eastAsia" w:ascii="Times New Roman" w:hAnsi="Times New Roman" w:eastAsia="宋体" w:cs="Times New Roman"/>
          <w:color w:val="000000"/>
          <w:kern w:val="0"/>
          <w:sz w:val="24"/>
          <w:szCs w:val="24"/>
          <w:lang w:bidi="ar"/>
        </w:rPr>
        <w:t>；</w:t>
      </w:r>
    </w:p>
    <w:p w14:paraId="61CDD158">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规格：每套试剂由抗A血型定型试剂、抗B血型定型试剂各1支组成</w:t>
      </w:r>
      <w:r>
        <w:rPr>
          <w:rFonts w:hint="eastAsia" w:ascii="Times New Roman" w:hAnsi="Times New Roman" w:eastAsia="宋体" w:cs="Times New Roman"/>
          <w:color w:val="000000"/>
          <w:kern w:val="0"/>
          <w:sz w:val="24"/>
          <w:szCs w:val="24"/>
          <w:lang w:bidi="ar"/>
        </w:rPr>
        <w:t>，10ml/支；</w:t>
      </w:r>
    </w:p>
    <w:p w14:paraId="2FAC4BEB">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亲和力：抗 A 血型试剂与A</w:t>
      </w:r>
      <w:r>
        <w:rPr>
          <w:rFonts w:ascii="Times New Roman" w:hAnsi="Times New Roman" w:eastAsia="宋体" w:cs="Times New Roman"/>
          <w:color w:val="000000"/>
          <w:kern w:val="0"/>
          <w:sz w:val="24"/>
          <w:szCs w:val="24"/>
          <w:vertAlign w:val="subscript"/>
          <w:lang w:bidi="ar"/>
        </w:rPr>
        <w:t>1</w:t>
      </w:r>
      <w:r>
        <w:rPr>
          <w:rFonts w:ascii="Times New Roman" w:hAnsi="Times New Roman" w:eastAsia="宋体" w:cs="Times New Roman"/>
          <w:color w:val="000000"/>
          <w:kern w:val="0"/>
          <w:sz w:val="24"/>
          <w:szCs w:val="24"/>
          <w:lang w:bidi="ar"/>
        </w:rPr>
        <w:t>、A</w:t>
      </w:r>
      <w:r>
        <w:rPr>
          <w:rFonts w:ascii="Times New Roman" w:hAnsi="Times New Roman" w:eastAsia="宋体" w:cs="Times New Roman"/>
          <w:color w:val="000000"/>
          <w:kern w:val="0"/>
          <w:sz w:val="24"/>
          <w:szCs w:val="24"/>
          <w:vertAlign w:val="subscript"/>
          <w:lang w:bidi="ar"/>
        </w:rPr>
        <w:t>2</w:t>
      </w:r>
      <w:r>
        <w:rPr>
          <w:rFonts w:ascii="Times New Roman" w:hAnsi="Times New Roman" w:eastAsia="宋体" w:cs="Times New Roman"/>
          <w:color w:val="000000"/>
          <w:kern w:val="0"/>
          <w:sz w:val="24"/>
          <w:szCs w:val="24"/>
          <w:lang w:bidi="ar"/>
        </w:rPr>
        <w:t>、A</w:t>
      </w:r>
      <w:r>
        <w:rPr>
          <w:rFonts w:ascii="Times New Roman" w:hAnsi="Times New Roman" w:eastAsia="宋体" w:cs="Times New Roman"/>
          <w:color w:val="000000"/>
          <w:kern w:val="0"/>
          <w:sz w:val="24"/>
          <w:szCs w:val="24"/>
          <w:vertAlign w:val="subscript"/>
          <w:lang w:bidi="ar"/>
        </w:rPr>
        <w:t>2</w:t>
      </w:r>
      <w:r>
        <w:rPr>
          <w:rFonts w:ascii="Times New Roman" w:hAnsi="Times New Roman" w:eastAsia="宋体" w:cs="Times New Roman"/>
          <w:color w:val="000000"/>
          <w:kern w:val="0"/>
          <w:sz w:val="24"/>
          <w:szCs w:val="24"/>
          <w:lang w:bidi="ar"/>
        </w:rPr>
        <w:t>B 血型红细胞出现凝集的时间应分别不长于</w:t>
      </w: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w:t>
      </w:r>
      <w:r>
        <w:rPr>
          <w:rFonts w:hint="eastAsia" w:ascii="Times New Roman" w:hAnsi="Times New Roman" w:eastAsia="宋体" w:cs="Times New Roman"/>
          <w:color w:val="000000"/>
          <w:kern w:val="0"/>
          <w:sz w:val="24"/>
          <w:szCs w:val="24"/>
          <w:lang w:bidi="ar"/>
        </w:rPr>
        <w:t>5</w:t>
      </w:r>
      <w:r>
        <w:rPr>
          <w:rFonts w:ascii="Times New Roman" w:hAnsi="Times New Roman" w:eastAsia="宋体" w:cs="Times New Roman"/>
          <w:color w:val="000000"/>
          <w:kern w:val="0"/>
          <w:sz w:val="24"/>
          <w:szCs w:val="24"/>
          <w:lang w:bidi="ar"/>
        </w:rPr>
        <w:t>、</w:t>
      </w:r>
      <w:r>
        <w:rPr>
          <w:rFonts w:hint="eastAsia" w:ascii="Times New Roman" w:hAnsi="Times New Roman" w:eastAsia="宋体" w:cs="Times New Roman"/>
          <w:color w:val="000000"/>
          <w:kern w:val="0"/>
          <w:sz w:val="24"/>
          <w:szCs w:val="24"/>
          <w:lang w:bidi="ar"/>
        </w:rPr>
        <w:t>5</w:t>
      </w:r>
      <w:r>
        <w:rPr>
          <w:rFonts w:ascii="Times New Roman" w:hAnsi="Times New Roman" w:eastAsia="宋体" w:cs="Times New Roman"/>
          <w:color w:val="000000"/>
          <w:kern w:val="0"/>
          <w:sz w:val="24"/>
          <w:szCs w:val="24"/>
          <w:lang w:bidi="ar"/>
        </w:rPr>
        <w:t xml:space="preserve">秒；抗B血型试剂与B血型红细胞出现凝集的时间应不长于 </w:t>
      </w:r>
      <w:r>
        <w:rPr>
          <w:rFonts w:hint="eastAsia" w:ascii="Times New Roman" w:hAnsi="Times New Roman" w:eastAsia="宋体" w:cs="Times New Roman"/>
          <w:color w:val="000000"/>
          <w:kern w:val="0"/>
          <w:sz w:val="24"/>
          <w:szCs w:val="24"/>
          <w:lang w:bidi="ar"/>
        </w:rPr>
        <w:t>3</w:t>
      </w:r>
      <w:r>
        <w:rPr>
          <w:rFonts w:ascii="Times New Roman" w:hAnsi="Times New Roman" w:eastAsia="宋体" w:cs="Times New Roman"/>
          <w:color w:val="000000"/>
          <w:kern w:val="0"/>
          <w:sz w:val="24"/>
          <w:szCs w:val="24"/>
          <w:lang w:bidi="ar"/>
        </w:rPr>
        <w:t>秒，且3分钟</w:t>
      </w:r>
      <w:r>
        <w:rPr>
          <w:rFonts w:hint="eastAsia" w:ascii="Times New Roman" w:hAnsi="Times New Roman" w:eastAsia="宋体" w:cs="Times New Roman"/>
          <w:color w:val="000000"/>
          <w:kern w:val="0"/>
          <w:sz w:val="24"/>
          <w:szCs w:val="24"/>
          <w:lang w:bidi="ar"/>
        </w:rPr>
        <w:t>凝集</w:t>
      </w:r>
      <w:r>
        <w:rPr>
          <w:rFonts w:ascii="Times New Roman" w:hAnsi="Times New Roman" w:eastAsia="宋体" w:cs="Times New Roman"/>
          <w:color w:val="000000"/>
          <w:kern w:val="0"/>
          <w:sz w:val="24"/>
          <w:szCs w:val="24"/>
          <w:lang w:bidi="ar"/>
        </w:rPr>
        <w:t>块</w:t>
      </w:r>
      <w:r>
        <w:rPr>
          <w:rFonts w:hint="eastAsia" w:ascii="Times New Roman" w:hAnsi="Times New Roman" w:eastAsia="宋体" w:cs="Times New Roman"/>
          <w:color w:val="000000"/>
          <w:kern w:val="0"/>
          <w:sz w:val="24"/>
          <w:szCs w:val="24"/>
          <w:lang w:bidi="ar"/>
        </w:rPr>
        <w:t>＞</w:t>
      </w:r>
      <w:r>
        <w:rPr>
          <w:rFonts w:ascii="Times New Roman" w:hAnsi="Times New Roman" w:eastAsia="宋体" w:cs="Times New Roman"/>
          <w:color w:val="000000"/>
          <w:kern w:val="0"/>
          <w:sz w:val="24"/>
          <w:szCs w:val="24"/>
          <w:lang w:bidi="ar"/>
        </w:rPr>
        <w:t>1mm</w:t>
      </w:r>
      <w:r>
        <w:rPr>
          <w:rFonts w:ascii="Times New Roman" w:hAnsi="Times New Roman" w:eastAsia="宋体" w:cs="Times New Roman"/>
          <w:color w:val="000000"/>
          <w:kern w:val="0"/>
          <w:sz w:val="24"/>
          <w:szCs w:val="24"/>
          <w:vertAlign w:val="superscript"/>
          <w:lang w:bidi="ar"/>
        </w:rPr>
        <w:t>2</w:t>
      </w:r>
      <w:r>
        <w:rPr>
          <w:rFonts w:hint="eastAsia" w:ascii="Times New Roman" w:hAnsi="Times New Roman" w:eastAsia="宋体" w:cs="Times New Roman"/>
          <w:color w:val="000000"/>
          <w:kern w:val="0"/>
          <w:sz w:val="24"/>
          <w:szCs w:val="24"/>
          <w:lang w:bidi="ar"/>
        </w:rPr>
        <w:t>；</w:t>
      </w:r>
    </w:p>
    <w:p w14:paraId="56AD8F54">
      <w:pPr>
        <w:pStyle w:val="22"/>
        <w:numPr>
          <w:ilvl w:val="0"/>
          <w:numId w:val="1"/>
        </w:numPr>
        <w:spacing w:line="360" w:lineRule="auto"/>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特异性：红细胞悬液对照应不产生凝集；抗A血型试剂与A</w:t>
      </w:r>
      <w:r>
        <w:rPr>
          <w:rFonts w:hint="eastAsia" w:ascii="Times New Roman" w:hAnsi="Times New Roman" w:eastAsia="宋体" w:cs="Times New Roman"/>
          <w:color w:val="000000"/>
          <w:kern w:val="0"/>
          <w:sz w:val="24"/>
          <w:szCs w:val="24"/>
          <w:vertAlign w:val="subscript"/>
          <w:lang w:bidi="ar"/>
        </w:rPr>
        <w:t>1</w:t>
      </w:r>
      <w:r>
        <w:rPr>
          <w:rFonts w:hint="eastAsia" w:ascii="Times New Roman" w:hAnsi="Times New Roman" w:eastAsia="宋体" w:cs="Times New Roman"/>
          <w:color w:val="000000"/>
          <w:kern w:val="0"/>
          <w:sz w:val="24"/>
          <w:szCs w:val="24"/>
          <w:lang w:bidi="ar"/>
        </w:rPr>
        <w:t>、A</w:t>
      </w:r>
      <w:r>
        <w:rPr>
          <w:rFonts w:hint="eastAsia" w:ascii="Times New Roman" w:hAnsi="Times New Roman" w:eastAsia="宋体" w:cs="Times New Roman"/>
          <w:color w:val="000000"/>
          <w:kern w:val="0"/>
          <w:sz w:val="24"/>
          <w:szCs w:val="24"/>
          <w:vertAlign w:val="subscript"/>
          <w:lang w:bidi="ar"/>
        </w:rPr>
        <w:t>2</w:t>
      </w:r>
      <w:r>
        <w:rPr>
          <w:rFonts w:hint="eastAsia" w:ascii="Times New Roman" w:hAnsi="Times New Roman" w:eastAsia="宋体" w:cs="Times New Roman"/>
          <w:color w:val="000000"/>
          <w:kern w:val="0"/>
          <w:sz w:val="24"/>
          <w:szCs w:val="24"/>
          <w:lang w:bidi="ar"/>
        </w:rPr>
        <w:t>B血型红细胞产生凝集、与B、O血型红细胞不产生凝集；抗B血型试剂与B血型红细胞产生凝集，与A</w:t>
      </w:r>
      <w:r>
        <w:rPr>
          <w:rFonts w:hint="eastAsia" w:ascii="Times New Roman" w:hAnsi="Times New Roman" w:eastAsia="宋体" w:cs="Times New Roman"/>
          <w:color w:val="000000"/>
          <w:kern w:val="0"/>
          <w:sz w:val="24"/>
          <w:szCs w:val="24"/>
          <w:vertAlign w:val="subscript"/>
          <w:lang w:bidi="ar"/>
        </w:rPr>
        <w:t>1</w:t>
      </w:r>
      <w:r>
        <w:rPr>
          <w:rFonts w:hint="eastAsia" w:ascii="Times New Roman" w:hAnsi="Times New Roman" w:eastAsia="宋体" w:cs="Times New Roman"/>
          <w:color w:val="000000"/>
          <w:kern w:val="0"/>
          <w:sz w:val="24"/>
          <w:szCs w:val="24"/>
          <w:lang w:bidi="ar"/>
        </w:rPr>
        <w:t>、O血型红细胞不产生凝集；且均不应出现溶血和其他不易分辨的现象；</w:t>
      </w:r>
    </w:p>
    <w:p w14:paraId="68365C0A">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效价：抗A效价≥1:512、抗B效价≥1:</w:t>
      </w:r>
      <w:r>
        <w:rPr>
          <w:rFonts w:hint="eastAsia" w:ascii="Times New Roman" w:hAnsi="Times New Roman" w:eastAsia="宋体" w:cs="Times New Roman"/>
          <w:color w:val="000000"/>
          <w:kern w:val="0"/>
          <w:sz w:val="24"/>
          <w:szCs w:val="24"/>
          <w:lang w:bidi="ar"/>
        </w:rPr>
        <w:t>512</w:t>
      </w:r>
      <w:r>
        <w:rPr>
          <w:rFonts w:ascii="Times New Roman" w:hAnsi="Times New Roman" w:eastAsia="宋体" w:cs="Times New Roman"/>
          <w:color w:val="000000"/>
          <w:kern w:val="0"/>
          <w:sz w:val="24"/>
          <w:szCs w:val="24"/>
          <w:lang w:bidi="ar"/>
        </w:rPr>
        <w:t>，质量符合国家标准</w:t>
      </w:r>
      <w:r>
        <w:rPr>
          <w:rFonts w:hint="eastAsia" w:ascii="Times New Roman" w:hAnsi="Times New Roman" w:eastAsia="宋体" w:cs="Times New Roman"/>
          <w:color w:val="000000"/>
          <w:kern w:val="0"/>
          <w:sz w:val="24"/>
          <w:szCs w:val="24"/>
          <w:lang w:bidi="ar"/>
        </w:rPr>
        <w:t>；</w:t>
      </w:r>
    </w:p>
    <w:p w14:paraId="6E2DAEFB">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所投试剂经中检所批检合格产品</w:t>
      </w:r>
      <w:r>
        <w:rPr>
          <w:rFonts w:hint="eastAsia" w:ascii="Times New Roman" w:hAnsi="Times New Roman" w:eastAsia="宋体" w:cs="Times New Roman"/>
          <w:color w:val="000000"/>
          <w:kern w:val="0"/>
          <w:sz w:val="24"/>
          <w:szCs w:val="24"/>
          <w:lang w:bidi="ar"/>
        </w:rPr>
        <w:t>；</w:t>
      </w:r>
    </w:p>
    <w:p w14:paraId="39023E73">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能及时足量按要求提供所需试剂，试剂运输温度符合试剂说明书要求</w:t>
      </w:r>
      <w:r>
        <w:rPr>
          <w:rFonts w:hint="eastAsia" w:ascii="Times New Roman" w:hAnsi="Times New Roman" w:eastAsia="宋体" w:cs="Times New Roman"/>
          <w:color w:val="000000"/>
          <w:kern w:val="0"/>
          <w:sz w:val="24"/>
          <w:szCs w:val="24"/>
          <w:lang w:bidi="ar"/>
        </w:rPr>
        <w:t>；</w:t>
      </w:r>
    </w:p>
    <w:p w14:paraId="035BDDFF">
      <w:pPr>
        <w:pStyle w:val="22"/>
        <w:numPr>
          <w:ilvl w:val="0"/>
          <w:numId w:val="1"/>
        </w:numPr>
        <w:spacing w:line="360" w:lineRule="auto"/>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试剂盒发生任何变更时应立即通知采购人</w:t>
      </w:r>
      <w:r>
        <w:rPr>
          <w:rFonts w:hint="eastAsia" w:ascii="Times New Roman" w:hAnsi="Times New Roman" w:eastAsia="宋体" w:cs="Times New Roman"/>
          <w:color w:val="000000"/>
          <w:kern w:val="0"/>
          <w:sz w:val="24"/>
          <w:szCs w:val="24"/>
          <w:lang w:bidi="ar"/>
        </w:rPr>
        <w:t>；</w:t>
      </w:r>
    </w:p>
    <w:p w14:paraId="589F6798">
      <w:pPr>
        <w:pStyle w:val="22"/>
        <w:numPr>
          <w:ilvl w:val="0"/>
          <w:numId w:val="1"/>
        </w:num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有良好的售后服务体系，能在24小时内到达现场提供技术指导。</w:t>
      </w:r>
    </w:p>
    <w:p w14:paraId="2E6DD7B2">
      <w:pPr>
        <w:rPr>
          <w:rFonts w:hint="eastAsia" w:ascii="宋体" w:hAnsi="宋体" w:eastAsia="宋体" w:cs="宋体"/>
          <w:b/>
          <w:bCs/>
          <w:color w:val="auto"/>
          <w:spacing w:val="7"/>
          <w:sz w:val="28"/>
          <w:szCs w:val="28"/>
          <w:highlight w:val="none"/>
        </w:rPr>
      </w:pPr>
    </w:p>
    <w:p w14:paraId="344E065F">
      <w:pPr>
        <w:pStyle w:val="4"/>
        <w:spacing w:before="78" w:line="219" w:lineRule="auto"/>
        <w:ind w:left="8"/>
        <w:rPr>
          <w:rFonts w:hint="eastAsia" w:ascii="宋体" w:hAnsi="宋体" w:eastAsia="宋体" w:cs="宋体"/>
          <w:b w:val="0"/>
          <w:bCs w:val="0"/>
          <w:color w:val="auto"/>
          <w:spacing w:val="7"/>
          <w:sz w:val="28"/>
          <w:szCs w:val="28"/>
          <w:highlight w:val="none"/>
        </w:rPr>
      </w:pPr>
    </w:p>
    <w:p w14:paraId="70FDCC55">
      <w:pPr>
        <w:pStyle w:val="4"/>
        <w:spacing w:before="78" w:line="219" w:lineRule="auto"/>
        <w:ind w:left="8"/>
        <w:rPr>
          <w:rFonts w:hint="eastAsia" w:ascii="宋体" w:hAnsi="宋体" w:eastAsia="宋体" w:cs="宋体"/>
          <w:b w:val="0"/>
          <w:bCs w:val="0"/>
          <w:color w:val="auto"/>
          <w:spacing w:val="7"/>
          <w:sz w:val="28"/>
          <w:szCs w:val="28"/>
          <w:highlight w:val="none"/>
        </w:rPr>
      </w:pPr>
    </w:p>
    <w:p w14:paraId="7E7125C4">
      <w:pP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br w:type="page"/>
      </w:r>
    </w:p>
    <w:p w14:paraId="1ABBB5CF">
      <w:pPr>
        <w:pStyle w:val="4"/>
        <w:spacing w:before="78" w:line="219" w:lineRule="auto"/>
        <w:ind w:left="8"/>
        <w:jc w:val="center"/>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技术偏离表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727"/>
        <w:gridCol w:w="2249"/>
        <w:gridCol w:w="2713"/>
      </w:tblGrid>
      <w:tr w14:paraId="2CD5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12A8974B">
            <w:pPr>
              <w:pStyle w:val="4"/>
              <w:widowControl w:val="0"/>
              <w:spacing w:before="78" w:line="219" w:lineRule="auto"/>
              <w:ind w:left="8"/>
              <w:jc w:val="center"/>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序号</w:t>
            </w:r>
          </w:p>
        </w:tc>
        <w:tc>
          <w:tcPr>
            <w:tcW w:w="2727" w:type="dxa"/>
            <w:vAlign w:val="center"/>
          </w:tcPr>
          <w:p w14:paraId="55CE5355">
            <w:pPr>
              <w:pStyle w:val="4"/>
              <w:widowControl w:val="0"/>
              <w:spacing w:before="78" w:line="219" w:lineRule="auto"/>
              <w:ind w:left="8"/>
              <w:jc w:val="center"/>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调研要求</w:t>
            </w:r>
          </w:p>
        </w:tc>
        <w:tc>
          <w:tcPr>
            <w:tcW w:w="2249" w:type="dxa"/>
            <w:vAlign w:val="center"/>
          </w:tcPr>
          <w:p w14:paraId="588D7886">
            <w:pPr>
              <w:pStyle w:val="4"/>
              <w:widowControl w:val="0"/>
              <w:spacing w:before="78" w:line="219" w:lineRule="auto"/>
              <w:ind w:left="8"/>
              <w:jc w:val="center"/>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调研响应</w:t>
            </w:r>
          </w:p>
        </w:tc>
        <w:tc>
          <w:tcPr>
            <w:tcW w:w="2713" w:type="dxa"/>
            <w:vAlign w:val="center"/>
          </w:tcPr>
          <w:p w14:paraId="098AA1A7">
            <w:pPr>
              <w:pStyle w:val="4"/>
              <w:widowControl w:val="0"/>
              <w:spacing w:before="78" w:line="219" w:lineRule="auto"/>
              <w:ind w:left="8"/>
              <w:jc w:val="center"/>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说明（正/负偏离）</w:t>
            </w:r>
          </w:p>
        </w:tc>
      </w:tr>
      <w:tr w14:paraId="63E2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65F1C323">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12787C6E">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47725C63">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0CE02164">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7999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77512C94">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7DBE2417">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630A7D72">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21CB60A3">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23AC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0A2A23A2">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6433D967">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0836D355">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33D18765">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559D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0FB1862F">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360FC81E">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7004B46E">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36333DCC">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51CE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1FD63F7D">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61952EBC">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24E82403">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3B9A0A46">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4D9C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60D6CA12">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09F31852">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55BF3CDE">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0A3217DC">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2172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01858634">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4F656FA2">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3CE10B94">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45CFBAF6">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2DC0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08ABFB67">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3B4221B3">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21552CE3">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3CFDE60B">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3D06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3C6FF318">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1B13671A">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63A514F7">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0B2BB157">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r w14:paraId="7C78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dxa"/>
            <w:vAlign w:val="center"/>
          </w:tcPr>
          <w:p w14:paraId="28663442">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27" w:type="dxa"/>
            <w:vAlign w:val="center"/>
          </w:tcPr>
          <w:p w14:paraId="2E954E8C">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249" w:type="dxa"/>
            <w:vAlign w:val="center"/>
          </w:tcPr>
          <w:p w14:paraId="6844D0F1">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c>
          <w:tcPr>
            <w:tcW w:w="2713" w:type="dxa"/>
            <w:vAlign w:val="center"/>
          </w:tcPr>
          <w:p w14:paraId="21A1CFEB">
            <w:pPr>
              <w:pStyle w:val="4"/>
              <w:widowControl w:val="0"/>
              <w:spacing w:before="78" w:line="219" w:lineRule="auto"/>
              <w:ind w:left="8"/>
              <w:jc w:val="center"/>
              <w:rPr>
                <w:rFonts w:hint="eastAsia" w:ascii="宋体" w:hAnsi="宋体" w:eastAsia="宋体" w:cs="宋体"/>
                <w:b w:val="0"/>
                <w:bCs w:val="0"/>
                <w:color w:val="auto"/>
                <w:spacing w:val="7"/>
                <w:sz w:val="28"/>
                <w:szCs w:val="28"/>
                <w:highlight w:val="none"/>
              </w:rPr>
            </w:pPr>
          </w:p>
        </w:tc>
      </w:tr>
    </w:tbl>
    <w:p w14:paraId="102B8B27">
      <w:pPr>
        <w:pStyle w:val="4"/>
        <w:spacing w:before="78" w:line="219" w:lineRule="auto"/>
        <w:ind w:left="8"/>
        <w:rPr>
          <w:rFonts w:hint="eastAsia" w:ascii="宋体" w:hAnsi="宋体" w:eastAsia="宋体" w:cs="宋体"/>
          <w:b/>
          <w:bCs/>
          <w:color w:val="auto"/>
          <w:spacing w:val="7"/>
          <w:sz w:val="28"/>
          <w:szCs w:val="28"/>
          <w:highlight w:val="none"/>
          <w:lang w:val="en-US" w:eastAsia="zh-CN"/>
        </w:rPr>
      </w:pPr>
      <w:r>
        <w:rPr>
          <w:rFonts w:hint="eastAsia" w:ascii="宋体" w:hAnsi="宋体" w:eastAsia="宋体" w:cs="宋体"/>
          <w:b/>
          <w:bCs/>
          <w:color w:val="auto"/>
          <w:spacing w:val="7"/>
          <w:sz w:val="28"/>
          <w:szCs w:val="28"/>
          <w:highlight w:val="none"/>
          <w:lang w:val="en-US" w:eastAsia="zh-CN"/>
        </w:rPr>
        <w:t>注:本次调研技术需求为核心参数，调研供应商不满足本采购项目核心参数的，甲方有权将此供应商评定为无效响应。</w:t>
      </w:r>
    </w:p>
    <w:p w14:paraId="5FE76429">
      <w:pPr>
        <w:rPr>
          <w:rFonts w:hint="eastAsia" w:ascii="宋体" w:hAnsi="宋体" w:eastAsia="宋体" w:cs="宋体"/>
          <w:color w:val="auto"/>
          <w:sz w:val="28"/>
          <w:szCs w:val="28"/>
          <w:highlight w:val="none"/>
        </w:rPr>
      </w:pPr>
    </w:p>
    <w:p w14:paraId="0654B0F4">
      <w:pPr>
        <w:rPr>
          <w:rFonts w:hint="eastAsia" w:ascii="宋体" w:hAnsi="宋体" w:eastAsia="宋体"/>
          <w:b/>
          <w:color w:val="auto"/>
          <w:sz w:val="32"/>
          <w:szCs w:val="32"/>
          <w:highlight w:val="none"/>
        </w:rPr>
      </w:pPr>
    </w:p>
    <w:p w14:paraId="53F69B3B">
      <w:pPr>
        <w:rPr>
          <w:rFonts w:hint="eastAsia" w:ascii="宋体" w:hAnsi="宋体" w:eastAsia="宋体"/>
          <w:b/>
          <w:color w:val="auto"/>
          <w:sz w:val="32"/>
          <w:szCs w:val="32"/>
          <w:highlight w:val="none"/>
        </w:rPr>
      </w:pPr>
    </w:p>
    <w:p w14:paraId="11A5BEA2">
      <w:pPr>
        <w:rPr>
          <w:rFonts w:hint="eastAsia" w:ascii="宋体" w:hAnsi="宋体" w:eastAsia="宋体"/>
          <w:b/>
          <w:color w:val="auto"/>
          <w:sz w:val="32"/>
          <w:szCs w:val="32"/>
          <w:highlight w:val="none"/>
        </w:rPr>
      </w:pPr>
    </w:p>
    <w:p w14:paraId="669D60F2">
      <w:pPr>
        <w:rPr>
          <w:rFonts w:hint="eastAsia" w:ascii="宋体" w:hAnsi="宋体" w:eastAsia="宋体"/>
          <w:b/>
          <w:color w:val="auto"/>
          <w:sz w:val="32"/>
          <w:szCs w:val="32"/>
          <w:highlight w:val="none"/>
        </w:rPr>
      </w:pPr>
      <w:r>
        <w:rPr>
          <w:rFonts w:hint="eastAsia" w:ascii="宋体" w:hAnsi="宋体" w:eastAsia="宋体"/>
          <w:b/>
          <w:color w:val="auto"/>
          <w:sz w:val="32"/>
          <w:szCs w:val="32"/>
          <w:highlight w:val="none"/>
        </w:rPr>
        <w:br w:type="page"/>
      </w:r>
    </w:p>
    <w:p w14:paraId="1CF0500C">
      <w:pPr>
        <w:rPr>
          <w:rFonts w:ascii="宋体" w:hAnsi="宋体" w:eastAsia="宋体"/>
          <w:b/>
          <w:color w:val="auto"/>
          <w:sz w:val="32"/>
          <w:szCs w:val="32"/>
          <w:highlight w:val="none"/>
        </w:rPr>
      </w:pPr>
      <w:r>
        <w:rPr>
          <w:rFonts w:hint="eastAsia" w:ascii="宋体" w:hAnsi="宋体" w:eastAsia="宋体"/>
          <w:b/>
          <w:color w:val="auto"/>
          <w:sz w:val="32"/>
          <w:szCs w:val="32"/>
          <w:highlight w:val="none"/>
        </w:rPr>
        <w:t>附件</w:t>
      </w:r>
      <w:r>
        <w:rPr>
          <w:rFonts w:hint="eastAsia" w:ascii="宋体" w:hAnsi="宋体"/>
          <w:b/>
          <w:color w:val="auto"/>
          <w:sz w:val="32"/>
          <w:szCs w:val="32"/>
          <w:highlight w:val="none"/>
          <w:lang w:val="en-US" w:eastAsia="zh-CN"/>
        </w:rPr>
        <w:t>2</w:t>
      </w:r>
      <w:r>
        <w:rPr>
          <w:rFonts w:hint="eastAsia" w:ascii="宋体" w:hAnsi="宋体" w:eastAsia="宋体"/>
          <w:b/>
          <w:color w:val="auto"/>
          <w:sz w:val="32"/>
          <w:szCs w:val="32"/>
          <w:highlight w:val="none"/>
        </w:rPr>
        <w:t>：</w:t>
      </w:r>
    </w:p>
    <w:p w14:paraId="0A9FED7D">
      <w:pPr>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江西省政府采购供应商资格信用承诺函</w:t>
      </w:r>
    </w:p>
    <w:p w14:paraId="65E4442B">
      <w:pPr>
        <w:rPr>
          <w:rFonts w:ascii="宋体" w:hAnsi="宋体" w:eastAsia="宋体"/>
          <w:color w:val="auto"/>
          <w:sz w:val="24"/>
          <w:szCs w:val="24"/>
          <w:highlight w:val="none"/>
        </w:rPr>
      </w:pPr>
    </w:p>
    <w:p w14:paraId="7CB6C774">
      <w:pPr>
        <w:spacing w:line="360" w:lineRule="auto"/>
        <w:rPr>
          <w:rFonts w:ascii="宋体" w:hAnsi="宋体" w:eastAsia="宋体"/>
          <w:color w:val="auto"/>
          <w:sz w:val="28"/>
          <w:szCs w:val="28"/>
          <w:highlight w:val="none"/>
        </w:rPr>
      </w:pPr>
      <w:r>
        <w:rPr>
          <w:rFonts w:hint="eastAsia" w:ascii="宋体" w:hAnsi="宋体" w:eastAsia="宋体"/>
          <w:color w:val="auto"/>
          <w:sz w:val="28"/>
          <w:szCs w:val="28"/>
          <w:highlight w:val="none"/>
        </w:rPr>
        <w:t>致(采购人或政府采购代理机构):</w:t>
      </w:r>
    </w:p>
    <w:p w14:paraId="3DC4461D">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单位名称(自然人姓名):</w:t>
      </w:r>
    </w:p>
    <w:p w14:paraId="2C6CADF4">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统一社会信用代码(身份证号码):</w:t>
      </w:r>
    </w:p>
    <w:p w14:paraId="3016D508">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法定代表人(负责人):</w:t>
      </w:r>
    </w:p>
    <w:p w14:paraId="4FC9A421">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联系地址和电话:</w:t>
      </w:r>
    </w:p>
    <w:p w14:paraId="0FB1CB3A">
      <w:pPr>
        <w:spacing w:line="360" w:lineRule="auto"/>
        <w:ind w:firstLine="560" w:firstLineChars="200"/>
        <w:jc w:val="left"/>
        <w:rPr>
          <w:rFonts w:ascii="宋体" w:hAnsi="宋体" w:eastAsia="宋体"/>
          <w:color w:val="auto"/>
          <w:sz w:val="28"/>
          <w:szCs w:val="28"/>
          <w:highlight w:val="none"/>
        </w:rPr>
      </w:pPr>
      <w:r>
        <w:rPr>
          <w:rFonts w:hint="eastAsia" w:ascii="宋体" w:hAnsi="宋体" w:eastAsia="宋体"/>
          <w:color w:val="auto"/>
          <w:sz w:val="28"/>
          <w:szCs w:val="28"/>
          <w:highlight w:val="none"/>
        </w:rPr>
        <w:t>我单位 (本人)自愿参加本次政府采购活动，严格遵守《中华人民共和国政府采购法》及相关法律法规，坚守公开、公平、公正和诚实信用等原则，依法诚信经营，并郑重承诺:</w:t>
      </w:r>
    </w:p>
    <w:p w14:paraId="3C97B2E4">
      <w:pPr>
        <w:spacing w:line="360" w:lineRule="auto"/>
        <w:ind w:firstLine="560" w:firstLineChars="200"/>
        <w:jc w:val="left"/>
        <w:rPr>
          <w:rFonts w:ascii="宋体" w:hAnsi="宋体" w:eastAsia="宋体"/>
          <w:color w:val="auto"/>
          <w:sz w:val="28"/>
          <w:szCs w:val="28"/>
          <w:highlight w:val="none"/>
        </w:rPr>
      </w:pPr>
      <w:r>
        <w:rPr>
          <w:rFonts w:hint="eastAsia" w:ascii="宋体" w:hAnsi="宋体" w:eastAsia="宋体"/>
          <w:color w:val="auto"/>
          <w:sz w:val="28"/>
          <w:szCs w:val="28"/>
          <w:highlight w:val="none"/>
        </w:rPr>
        <w:t xml:space="preserve"> (一)我单位(本人)符合采购文件要求以及《中华人民共和国政府采购法》第二十二条规定的条件:</w:t>
      </w:r>
    </w:p>
    <w:p w14:paraId="74AD4B41">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1.具有独立承担民事责任的能力;</w:t>
      </w:r>
    </w:p>
    <w:p w14:paraId="372CFAFE">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2.具有良好的商业信誉和健全的财务会计制度;</w:t>
      </w:r>
    </w:p>
    <w:p w14:paraId="273345E1">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3.具有履行合同所必需的设备和专业技术能力;</w:t>
      </w:r>
    </w:p>
    <w:p w14:paraId="20C99086">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4.有依法缴纳税收和社会保障资金的良好记录;</w:t>
      </w:r>
    </w:p>
    <w:p w14:paraId="049E3390">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5.参加政府采购活动前三年内，在经营活动中没有重大违法记录;</w:t>
      </w:r>
    </w:p>
    <w:p w14:paraId="6076EC9B">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6.符合法律、行政法规规定的其他条件。</w:t>
      </w:r>
    </w:p>
    <w:p w14:paraId="043E8130">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(二)我单位(本人)未被列入严重失信主体名单、失信被执行人、税收违法黑名单、政府采购严重违法失信行为记录名单。</w:t>
      </w:r>
    </w:p>
    <w:p w14:paraId="37241623">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69F1F5CC">
      <w:pPr>
        <w:spacing w:line="360" w:lineRule="auto"/>
        <w:ind w:firstLine="560" w:firstLineChars="200"/>
        <w:rPr>
          <w:rFonts w:ascii="宋体" w:hAnsi="宋体" w:eastAsia="宋体"/>
          <w:color w:val="auto"/>
          <w:sz w:val="28"/>
          <w:szCs w:val="28"/>
          <w:highlight w:val="none"/>
        </w:rPr>
      </w:pPr>
    </w:p>
    <w:p w14:paraId="46598FEA">
      <w:pPr>
        <w:spacing w:line="360" w:lineRule="auto"/>
        <w:ind w:firstLine="560" w:firstLineChars="200"/>
        <w:jc w:val="center"/>
        <w:rPr>
          <w:rFonts w:ascii="宋体" w:hAnsi="宋体" w:eastAsia="宋体"/>
          <w:color w:val="auto"/>
          <w:sz w:val="28"/>
          <w:szCs w:val="28"/>
          <w:highlight w:val="none"/>
        </w:rPr>
      </w:pPr>
      <w:r>
        <w:rPr>
          <w:rFonts w:hint="eastAsia" w:ascii="宋体" w:hAnsi="宋体" w:eastAsia="宋体"/>
          <w:color w:val="auto"/>
          <w:sz w:val="28"/>
          <w:szCs w:val="28"/>
          <w:highlight w:val="none"/>
        </w:rPr>
        <w:t xml:space="preserve">           供应商名称(单位公章):</w:t>
      </w:r>
    </w:p>
    <w:p w14:paraId="3ED8713C">
      <w:pPr>
        <w:spacing w:line="360" w:lineRule="auto"/>
        <w:ind w:firstLine="560" w:firstLineChars="200"/>
        <w:jc w:val="center"/>
        <w:rPr>
          <w:rFonts w:ascii="宋体" w:hAnsi="宋体" w:eastAsia="宋体"/>
          <w:color w:val="auto"/>
          <w:sz w:val="28"/>
          <w:szCs w:val="28"/>
          <w:highlight w:val="none"/>
        </w:rPr>
      </w:pPr>
      <w:r>
        <w:rPr>
          <w:rFonts w:hint="eastAsia" w:ascii="宋体" w:hAnsi="宋体" w:eastAsia="宋体"/>
          <w:color w:val="auto"/>
          <w:sz w:val="28"/>
          <w:szCs w:val="28"/>
          <w:highlight w:val="none"/>
        </w:rPr>
        <w:t xml:space="preserve">                 或自然人(签字):</w:t>
      </w:r>
    </w:p>
    <w:p w14:paraId="6DE6F39E">
      <w:pPr>
        <w:spacing w:line="360" w:lineRule="auto"/>
        <w:jc w:val="right"/>
        <w:rPr>
          <w:rFonts w:ascii="宋体" w:hAnsi="宋体" w:eastAsia="宋体"/>
          <w:color w:val="auto"/>
          <w:sz w:val="28"/>
          <w:szCs w:val="28"/>
          <w:highlight w:val="none"/>
        </w:rPr>
      </w:pPr>
      <w:r>
        <w:rPr>
          <w:rFonts w:hint="eastAsia" w:ascii="宋体" w:hAnsi="宋体" w:eastAsia="宋体"/>
          <w:color w:val="auto"/>
          <w:sz w:val="28"/>
          <w:szCs w:val="28"/>
          <w:highlight w:val="none"/>
        </w:rPr>
        <w:t xml:space="preserve">年  月  日 </w:t>
      </w:r>
    </w:p>
    <w:p w14:paraId="26382726">
      <w:pPr>
        <w:spacing w:line="360" w:lineRule="auto"/>
        <w:ind w:firstLine="560" w:firstLineChars="200"/>
        <w:rPr>
          <w:rFonts w:ascii="宋体" w:hAnsi="宋体" w:eastAsia="宋体"/>
          <w:color w:val="auto"/>
          <w:sz w:val="28"/>
          <w:szCs w:val="28"/>
          <w:highlight w:val="none"/>
        </w:rPr>
      </w:pPr>
    </w:p>
    <w:p w14:paraId="3149A999">
      <w:pPr>
        <w:spacing w:line="360" w:lineRule="auto"/>
        <w:rPr>
          <w:rFonts w:ascii="宋体" w:hAnsi="宋体" w:eastAsia="宋体"/>
          <w:color w:val="auto"/>
          <w:sz w:val="28"/>
          <w:szCs w:val="28"/>
          <w:highlight w:val="none"/>
        </w:rPr>
      </w:pPr>
    </w:p>
    <w:p w14:paraId="55C39DF1">
      <w:pPr>
        <w:spacing w:line="360" w:lineRule="auto"/>
        <w:ind w:firstLine="560" w:firstLineChars="200"/>
        <w:rPr>
          <w:rFonts w:ascii="宋体" w:hAnsi="宋体" w:eastAsia="宋体"/>
          <w:color w:val="auto"/>
          <w:sz w:val="28"/>
          <w:szCs w:val="28"/>
          <w:highlight w:val="none"/>
        </w:rPr>
      </w:pPr>
      <w:r>
        <w:rPr>
          <w:rFonts w:hint="eastAsia" w:ascii="宋体" w:hAnsi="宋体" w:eastAsia="宋体"/>
          <w:color w:val="auto"/>
          <w:sz w:val="28"/>
          <w:szCs w:val="28"/>
          <w:highlight w:val="none"/>
        </w:rPr>
        <w:t>注:1.我单位(本人)专指参加政府采购活动的供应商(含自然人)。</w:t>
      </w:r>
    </w:p>
    <w:p w14:paraId="1E2552C1">
      <w:pPr>
        <w:spacing w:line="360" w:lineRule="auto"/>
        <w:ind w:firstLine="840" w:firstLineChars="300"/>
        <w:rPr>
          <w:rFonts w:ascii="宋体" w:hAnsi="宋体" w:eastAsia="宋体"/>
          <w:color w:val="auto"/>
          <w:sz w:val="28"/>
          <w:szCs w:val="28"/>
          <w:highlight w:val="none"/>
        </w:rPr>
      </w:pPr>
      <w:r>
        <w:rPr>
          <w:rFonts w:hint="eastAsia" w:ascii="宋体" w:hAnsi="宋体" w:eastAsia="宋体"/>
          <w:color w:val="auto"/>
          <w:sz w:val="28"/>
          <w:szCs w:val="28"/>
          <w:highlight w:val="none"/>
        </w:rPr>
        <w:t>2.供应商须在投标(响应)文件中按此模板提供承诺函，既未提供前述承诺函又未提供对应事项证明材料的，视为未实质响应招标文件要求，按无效投标(响应)处理。</w:t>
      </w:r>
    </w:p>
    <w:p w14:paraId="665EF711">
      <w:pPr>
        <w:rPr>
          <w:color w:val="auto"/>
          <w:highlight w:val="none"/>
        </w:rPr>
      </w:pPr>
    </w:p>
    <w:p w14:paraId="3885E40D">
      <w:pPr>
        <w:rPr>
          <w:rFonts w:hint="eastAsia" w:ascii="宋体" w:hAnsi="宋体" w:eastAsia="宋体" w:cs="宋体"/>
          <w:color w:val="auto"/>
          <w:sz w:val="28"/>
          <w:szCs w:val="28"/>
          <w:highlight w:val="none"/>
        </w:rPr>
      </w:pPr>
    </w:p>
    <w:p w14:paraId="08F9F3D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宋体" w:hAnsi="宋体" w:eastAsia="宋体" w:cs="宋体"/>
          <w:b w:val="0"/>
          <w:bCs w:val="0"/>
          <w:color w:val="auto"/>
          <w:kern w:val="0"/>
          <w:sz w:val="22"/>
          <w:szCs w:val="21"/>
          <w:highlight w:val="none"/>
          <w:lang w:val="en-US" w:eastAsia="zh-CN"/>
        </w:rPr>
      </w:pPr>
    </w:p>
    <w:sectPr>
      <w:pgSz w:w="11906" w:h="16838"/>
      <w:pgMar w:top="1440" w:right="1230" w:bottom="1440" w:left="1230"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1F35B1"/>
    <w:multiLevelType w:val="multilevel"/>
    <w:tmpl w:val="701F35B1"/>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3MjE3NjMyNTAwNjBlZWJlOGFiM2Q1YjNhZThhYmYifQ=="/>
  </w:docVars>
  <w:rsids>
    <w:rsidRoot w:val="009E28E0"/>
    <w:rsid w:val="0005643D"/>
    <w:rsid w:val="00057AE8"/>
    <w:rsid w:val="00061C4C"/>
    <w:rsid w:val="000C5755"/>
    <w:rsid w:val="00114D1B"/>
    <w:rsid w:val="00130A05"/>
    <w:rsid w:val="00131C34"/>
    <w:rsid w:val="0013266B"/>
    <w:rsid w:val="001421BC"/>
    <w:rsid w:val="001B0CA1"/>
    <w:rsid w:val="001D11E5"/>
    <w:rsid w:val="001E110C"/>
    <w:rsid w:val="00205E5F"/>
    <w:rsid w:val="00207EC3"/>
    <w:rsid w:val="00225C6A"/>
    <w:rsid w:val="0025566E"/>
    <w:rsid w:val="00291E6B"/>
    <w:rsid w:val="002F76CE"/>
    <w:rsid w:val="00303DB6"/>
    <w:rsid w:val="00326FCD"/>
    <w:rsid w:val="00333E03"/>
    <w:rsid w:val="00367106"/>
    <w:rsid w:val="003D687A"/>
    <w:rsid w:val="003E2B18"/>
    <w:rsid w:val="003E7958"/>
    <w:rsid w:val="003F2A82"/>
    <w:rsid w:val="00403B7B"/>
    <w:rsid w:val="00405927"/>
    <w:rsid w:val="00446851"/>
    <w:rsid w:val="00460957"/>
    <w:rsid w:val="00461147"/>
    <w:rsid w:val="00465436"/>
    <w:rsid w:val="00471571"/>
    <w:rsid w:val="00473B24"/>
    <w:rsid w:val="004764EA"/>
    <w:rsid w:val="00497A2B"/>
    <w:rsid w:val="004C61ED"/>
    <w:rsid w:val="004D55EB"/>
    <w:rsid w:val="004D67DC"/>
    <w:rsid w:val="004D75AC"/>
    <w:rsid w:val="004F7626"/>
    <w:rsid w:val="00503CB2"/>
    <w:rsid w:val="00524AF4"/>
    <w:rsid w:val="00534E8B"/>
    <w:rsid w:val="0053723D"/>
    <w:rsid w:val="005558AC"/>
    <w:rsid w:val="00595284"/>
    <w:rsid w:val="005B1674"/>
    <w:rsid w:val="005B3872"/>
    <w:rsid w:val="005C45B8"/>
    <w:rsid w:val="005D2FC4"/>
    <w:rsid w:val="005F02BE"/>
    <w:rsid w:val="005F7C07"/>
    <w:rsid w:val="00600CC5"/>
    <w:rsid w:val="006076F0"/>
    <w:rsid w:val="00607A9D"/>
    <w:rsid w:val="006126D7"/>
    <w:rsid w:val="00631FEF"/>
    <w:rsid w:val="00661547"/>
    <w:rsid w:val="006F0FE7"/>
    <w:rsid w:val="006F2C2D"/>
    <w:rsid w:val="006F34B9"/>
    <w:rsid w:val="0071717E"/>
    <w:rsid w:val="00743D56"/>
    <w:rsid w:val="007625D0"/>
    <w:rsid w:val="0076645A"/>
    <w:rsid w:val="00787F09"/>
    <w:rsid w:val="007F0486"/>
    <w:rsid w:val="00845E6F"/>
    <w:rsid w:val="008477EF"/>
    <w:rsid w:val="00881CE5"/>
    <w:rsid w:val="0089380F"/>
    <w:rsid w:val="008957FD"/>
    <w:rsid w:val="008A5054"/>
    <w:rsid w:val="008C7271"/>
    <w:rsid w:val="0090754F"/>
    <w:rsid w:val="00910124"/>
    <w:rsid w:val="0091396C"/>
    <w:rsid w:val="00950443"/>
    <w:rsid w:val="00950F78"/>
    <w:rsid w:val="00960704"/>
    <w:rsid w:val="0097444F"/>
    <w:rsid w:val="00992153"/>
    <w:rsid w:val="009A29B7"/>
    <w:rsid w:val="009A4BA8"/>
    <w:rsid w:val="009B4409"/>
    <w:rsid w:val="009C78A0"/>
    <w:rsid w:val="009D6042"/>
    <w:rsid w:val="009E28E0"/>
    <w:rsid w:val="009F1380"/>
    <w:rsid w:val="009F2EAD"/>
    <w:rsid w:val="00A064E5"/>
    <w:rsid w:val="00A12485"/>
    <w:rsid w:val="00A21E7F"/>
    <w:rsid w:val="00A37B3B"/>
    <w:rsid w:val="00A66948"/>
    <w:rsid w:val="00A70125"/>
    <w:rsid w:val="00A826C0"/>
    <w:rsid w:val="00A82BFD"/>
    <w:rsid w:val="00A86A06"/>
    <w:rsid w:val="00A975C9"/>
    <w:rsid w:val="00AB30DC"/>
    <w:rsid w:val="00AB66C4"/>
    <w:rsid w:val="00AC32D5"/>
    <w:rsid w:val="00AE7333"/>
    <w:rsid w:val="00B265E0"/>
    <w:rsid w:val="00B42C73"/>
    <w:rsid w:val="00B4728A"/>
    <w:rsid w:val="00B53D6B"/>
    <w:rsid w:val="00B768C4"/>
    <w:rsid w:val="00B846C2"/>
    <w:rsid w:val="00B91206"/>
    <w:rsid w:val="00BB6951"/>
    <w:rsid w:val="00BE2045"/>
    <w:rsid w:val="00C45522"/>
    <w:rsid w:val="00C71D50"/>
    <w:rsid w:val="00C82D2F"/>
    <w:rsid w:val="00C91463"/>
    <w:rsid w:val="00C9249C"/>
    <w:rsid w:val="00C93676"/>
    <w:rsid w:val="00C958F3"/>
    <w:rsid w:val="00CA7A02"/>
    <w:rsid w:val="00CB0C5B"/>
    <w:rsid w:val="00CD0C37"/>
    <w:rsid w:val="00CD7AA2"/>
    <w:rsid w:val="00CF08E4"/>
    <w:rsid w:val="00CF24F1"/>
    <w:rsid w:val="00D2039F"/>
    <w:rsid w:val="00D30003"/>
    <w:rsid w:val="00D661A0"/>
    <w:rsid w:val="00D70582"/>
    <w:rsid w:val="00D75F9C"/>
    <w:rsid w:val="00DB0863"/>
    <w:rsid w:val="00DB2D91"/>
    <w:rsid w:val="00DB6C3A"/>
    <w:rsid w:val="00DC5C35"/>
    <w:rsid w:val="00DD0D66"/>
    <w:rsid w:val="00DD53FE"/>
    <w:rsid w:val="00DE364B"/>
    <w:rsid w:val="00DF325A"/>
    <w:rsid w:val="00E22568"/>
    <w:rsid w:val="00E2357D"/>
    <w:rsid w:val="00E2619D"/>
    <w:rsid w:val="00E264B2"/>
    <w:rsid w:val="00E30121"/>
    <w:rsid w:val="00E61B1E"/>
    <w:rsid w:val="00E64213"/>
    <w:rsid w:val="00E8739F"/>
    <w:rsid w:val="00EA000C"/>
    <w:rsid w:val="00EC1C89"/>
    <w:rsid w:val="00F22DAB"/>
    <w:rsid w:val="00F23C45"/>
    <w:rsid w:val="00F30FE4"/>
    <w:rsid w:val="00F35397"/>
    <w:rsid w:val="00F44F47"/>
    <w:rsid w:val="00F73639"/>
    <w:rsid w:val="00F87FAD"/>
    <w:rsid w:val="00F932F5"/>
    <w:rsid w:val="00FA5F7C"/>
    <w:rsid w:val="00FB5BC0"/>
    <w:rsid w:val="00FF7742"/>
    <w:rsid w:val="015C7627"/>
    <w:rsid w:val="023F3D04"/>
    <w:rsid w:val="027A7E90"/>
    <w:rsid w:val="03086AA8"/>
    <w:rsid w:val="03B428D9"/>
    <w:rsid w:val="03CB4A6E"/>
    <w:rsid w:val="04390945"/>
    <w:rsid w:val="048836E4"/>
    <w:rsid w:val="04BF7739"/>
    <w:rsid w:val="05174536"/>
    <w:rsid w:val="051C1CCF"/>
    <w:rsid w:val="05AF74E4"/>
    <w:rsid w:val="0602775D"/>
    <w:rsid w:val="06BF55DE"/>
    <w:rsid w:val="07E32F33"/>
    <w:rsid w:val="08D86BA6"/>
    <w:rsid w:val="08E645CB"/>
    <w:rsid w:val="08EE1667"/>
    <w:rsid w:val="093A6E8A"/>
    <w:rsid w:val="0C4B47E3"/>
    <w:rsid w:val="0C7B4810"/>
    <w:rsid w:val="0D3C594E"/>
    <w:rsid w:val="0DA31A5E"/>
    <w:rsid w:val="0EBC5656"/>
    <w:rsid w:val="0F0D5446"/>
    <w:rsid w:val="0F1A5A6D"/>
    <w:rsid w:val="0F265295"/>
    <w:rsid w:val="0F440DF3"/>
    <w:rsid w:val="0F562245"/>
    <w:rsid w:val="0FB70159"/>
    <w:rsid w:val="0FCA0775"/>
    <w:rsid w:val="100D7DF3"/>
    <w:rsid w:val="10515FB7"/>
    <w:rsid w:val="105274EC"/>
    <w:rsid w:val="10DA1268"/>
    <w:rsid w:val="117A4716"/>
    <w:rsid w:val="11AA3591"/>
    <w:rsid w:val="11BC51A7"/>
    <w:rsid w:val="13002AAD"/>
    <w:rsid w:val="13180F89"/>
    <w:rsid w:val="135C425F"/>
    <w:rsid w:val="13E2572F"/>
    <w:rsid w:val="13F17C5D"/>
    <w:rsid w:val="143E1D85"/>
    <w:rsid w:val="147C4F0D"/>
    <w:rsid w:val="14946651"/>
    <w:rsid w:val="14AF76CB"/>
    <w:rsid w:val="156B5A3C"/>
    <w:rsid w:val="15CB7687"/>
    <w:rsid w:val="15D425C8"/>
    <w:rsid w:val="16BB0CE6"/>
    <w:rsid w:val="176B67B5"/>
    <w:rsid w:val="18133ACD"/>
    <w:rsid w:val="1864557B"/>
    <w:rsid w:val="188603D7"/>
    <w:rsid w:val="18A37909"/>
    <w:rsid w:val="1A0A7FA6"/>
    <w:rsid w:val="1B5E2FB7"/>
    <w:rsid w:val="1B5E36F0"/>
    <w:rsid w:val="1BB7080F"/>
    <w:rsid w:val="1BD80E34"/>
    <w:rsid w:val="1C1C62ED"/>
    <w:rsid w:val="1C9069DB"/>
    <w:rsid w:val="1D062CC1"/>
    <w:rsid w:val="1D484EC5"/>
    <w:rsid w:val="1F3A2950"/>
    <w:rsid w:val="1F3F33F9"/>
    <w:rsid w:val="1F712D54"/>
    <w:rsid w:val="1F90398B"/>
    <w:rsid w:val="206C6B4C"/>
    <w:rsid w:val="215010A1"/>
    <w:rsid w:val="22315895"/>
    <w:rsid w:val="2257651A"/>
    <w:rsid w:val="229C464B"/>
    <w:rsid w:val="22B76683"/>
    <w:rsid w:val="23105163"/>
    <w:rsid w:val="23486661"/>
    <w:rsid w:val="23B4688F"/>
    <w:rsid w:val="24056D3A"/>
    <w:rsid w:val="2419690F"/>
    <w:rsid w:val="248C60AC"/>
    <w:rsid w:val="251025A7"/>
    <w:rsid w:val="25756EE1"/>
    <w:rsid w:val="258411B1"/>
    <w:rsid w:val="25C67ABF"/>
    <w:rsid w:val="26A22DDF"/>
    <w:rsid w:val="26C068BF"/>
    <w:rsid w:val="272E3C08"/>
    <w:rsid w:val="277B4352"/>
    <w:rsid w:val="27F665D9"/>
    <w:rsid w:val="28767898"/>
    <w:rsid w:val="2A2042E6"/>
    <w:rsid w:val="2BF92F49"/>
    <w:rsid w:val="2C032EBB"/>
    <w:rsid w:val="2C4C3F30"/>
    <w:rsid w:val="2C7E7C1C"/>
    <w:rsid w:val="2CAB0CAB"/>
    <w:rsid w:val="2CED4463"/>
    <w:rsid w:val="2D861347"/>
    <w:rsid w:val="2E7D2441"/>
    <w:rsid w:val="2ECF2A5B"/>
    <w:rsid w:val="2F68699C"/>
    <w:rsid w:val="302F17A2"/>
    <w:rsid w:val="30E402EC"/>
    <w:rsid w:val="316D2048"/>
    <w:rsid w:val="31A57A34"/>
    <w:rsid w:val="3251196A"/>
    <w:rsid w:val="32597553"/>
    <w:rsid w:val="32FB6967"/>
    <w:rsid w:val="33306366"/>
    <w:rsid w:val="3467634A"/>
    <w:rsid w:val="34AB2E1A"/>
    <w:rsid w:val="34C96DA4"/>
    <w:rsid w:val="35833CCA"/>
    <w:rsid w:val="358F6F80"/>
    <w:rsid w:val="35AD13F2"/>
    <w:rsid w:val="368073AD"/>
    <w:rsid w:val="37CB7D16"/>
    <w:rsid w:val="387301A5"/>
    <w:rsid w:val="38A54876"/>
    <w:rsid w:val="3A380987"/>
    <w:rsid w:val="3A6F7A25"/>
    <w:rsid w:val="3AE91CE0"/>
    <w:rsid w:val="3B402EA0"/>
    <w:rsid w:val="3B8F7246"/>
    <w:rsid w:val="3BE30A83"/>
    <w:rsid w:val="3C607ED1"/>
    <w:rsid w:val="3D63181B"/>
    <w:rsid w:val="3F0721A2"/>
    <w:rsid w:val="3FD262C9"/>
    <w:rsid w:val="412511C5"/>
    <w:rsid w:val="426C63A1"/>
    <w:rsid w:val="42AE68EF"/>
    <w:rsid w:val="42E17FF5"/>
    <w:rsid w:val="43554659"/>
    <w:rsid w:val="43B25214"/>
    <w:rsid w:val="43F725A4"/>
    <w:rsid w:val="44590F8B"/>
    <w:rsid w:val="456838CB"/>
    <w:rsid w:val="465E7D59"/>
    <w:rsid w:val="46716FCF"/>
    <w:rsid w:val="46753923"/>
    <w:rsid w:val="480E19C4"/>
    <w:rsid w:val="48F27348"/>
    <w:rsid w:val="4A085E8C"/>
    <w:rsid w:val="4A4A2F80"/>
    <w:rsid w:val="4ACA3C0F"/>
    <w:rsid w:val="4B5F5088"/>
    <w:rsid w:val="4B6D570B"/>
    <w:rsid w:val="4C6979BC"/>
    <w:rsid w:val="4C8A6EEA"/>
    <w:rsid w:val="4D1B4BF6"/>
    <w:rsid w:val="4DBD1B16"/>
    <w:rsid w:val="4DE922DD"/>
    <w:rsid w:val="4F636B6E"/>
    <w:rsid w:val="50711040"/>
    <w:rsid w:val="50B734D4"/>
    <w:rsid w:val="50F63089"/>
    <w:rsid w:val="51AB0D62"/>
    <w:rsid w:val="51B25298"/>
    <w:rsid w:val="52DB08F7"/>
    <w:rsid w:val="52E87307"/>
    <w:rsid w:val="530715D8"/>
    <w:rsid w:val="53A014D2"/>
    <w:rsid w:val="53F07A25"/>
    <w:rsid w:val="546A300E"/>
    <w:rsid w:val="548656FA"/>
    <w:rsid w:val="55EB5A4E"/>
    <w:rsid w:val="561D4EF5"/>
    <w:rsid w:val="566A21DB"/>
    <w:rsid w:val="572F3748"/>
    <w:rsid w:val="57DA6FDA"/>
    <w:rsid w:val="58AE7C3F"/>
    <w:rsid w:val="59815DE1"/>
    <w:rsid w:val="5A4C6DE7"/>
    <w:rsid w:val="5A686FE6"/>
    <w:rsid w:val="5A9F374A"/>
    <w:rsid w:val="5AE84D39"/>
    <w:rsid w:val="5BA2216C"/>
    <w:rsid w:val="5CAA4817"/>
    <w:rsid w:val="5DBF3D4D"/>
    <w:rsid w:val="5F177FA0"/>
    <w:rsid w:val="60BD2EBC"/>
    <w:rsid w:val="615B7C8A"/>
    <w:rsid w:val="62333F82"/>
    <w:rsid w:val="624D2D49"/>
    <w:rsid w:val="6269416D"/>
    <w:rsid w:val="62E33669"/>
    <w:rsid w:val="631A500A"/>
    <w:rsid w:val="63902345"/>
    <w:rsid w:val="63E56C5D"/>
    <w:rsid w:val="641C32D6"/>
    <w:rsid w:val="646B31C9"/>
    <w:rsid w:val="64B81FCE"/>
    <w:rsid w:val="657E36D4"/>
    <w:rsid w:val="65C63FD9"/>
    <w:rsid w:val="66410E7A"/>
    <w:rsid w:val="667F7E58"/>
    <w:rsid w:val="66860161"/>
    <w:rsid w:val="67566BA5"/>
    <w:rsid w:val="676C1CF1"/>
    <w:rsid w:val="6872102E"/>
    <w:rsid w:val="68B1531A"/>
    <w:rsid w:val="697E1326"/>
    <w:rsid w:val="6992608B"/>
    <w:rsid w:val="6A511083"/>
    <w:rsid w:val="6BB32772"/>
    <w:rsid w:val="6C2D0BA7"/>
    <w:rsid w:val="6C6E3009"/>
    <w:rsid w:val="6C891725"/>
    <w:rsid w:val="6DD54C21"/>
    <w:rsid w:val="6E181C56"/>
    <w:rsid w:val="6F0B781E"/>
    <w:rsid w:val="6FF13869"/>
    <w:rsid w:val="71F86C5B"/>
    <w:rsid w:val="724C1F0A"/>
    <w:rsid w:val="73763A63"/>
    <w:rsid w:val="73927111"/>
    <w:rsid w:val="739F6642"/>
    <w:rsid w:val="73B96EC6"/>
    <w:rsid w:val="744B4A65"/>
    <w:rsid w:val="745E38FE"/>
    <w:rsid w:val="746D6B4C"/>
    <w:rsid w:val="74B02831"/>
    <w:rsid w:val="74C40265"/>
    <w:rsid w:val="752C637B"/>
    <w:rsid w:val="75C57F00"/>
    <w:rsid w:val="76212C0B"/>
    <w:rsid w:val="76EF40BB"/>
    <w:rsid w:val="785673EC"/>
    <w:rsid w:val="798C645B"/>
    <w:rsid w:val="79F510D6"/>
    <w:rsid w:val="7A0C10C4"/>
    <w:rsid w:val="7AB868FC"/>
    <w:rsid w:val="7AD360C4"/>
    <w:rsid w:val="7B421B4F"/>
    <w:rsid w:val="7B7037BB"/>
    <w:rsid w:val="7B7535A0"/>
    <w:rsid w:val="7BA92127"/>
    <w:rsid w:val="7BCA7A49"/>
    <w:rsid w:val="7BE01038"/>
    <w:rsid w:val="7C5A635B"/>
    <w:rsid w:val="7E177251"/>
    <w:rsid w:val="7EA67524"/>
    <w:rsid w:val="7F1C3B11"/>
    <w:rsid w:val="7FD64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semiHidden/>
    <w:unhideWhenUsed/>
    <w:qFormat/>
    <w:uiPriority w:val="99"/>
    <w:pPr>
      <w:jc w:val="left"/>
    </w:pPr>
  </w:style>
  <w:style w:type="paragraph" w:styleId="4">
    <w:name w:val="Body Text"/>
    <w:basedOn w:val="1"/>
    <w:semiHidden/>
    <w:qFormat/>
    <w:uiPriority w:val="0"/>
    <w:rPr>
      <w:rFonts w:ascii="宋体" w:hAnsi="宋体" w:eastAsia="宋体" w:cs="宋体"/>
      <w:sz w:val="19"/>
      <w:szCs w:val="19"/>
      <w:lang w:val="en-US" w:eastAsia="en-US" w:bidi="ar-SA"/>
    </w:rPr>
  </w:style>
  <w:style w:type="paragraph" w:styleId="5">
    <w:name w:val="Balloon Text"/>
    <w:basedOn w:val="1"/>
    <w:link w:val="25"/>
    <w:semiHidden/>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Message Header"/>
    <w:basedOn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Cs w:val="24"/>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Title"/>
    <w:basedOn w:val="1"/>
    <w:next w:val="1"/>
    <w:qFormat/>
    <w:uiPriority w:val="0"/>
    <w:pPr>
      <w:spacing w:before="240" w:after="60"/>
      <w:jc w:val="center"/>
      <w:outlineLvl w:val="0"/>
    </w:pPr>
    <w:rPr>
      <w:rFonts w:ascii="Calibri Light" w:hAnsi="Calibri Light"/>
      <w:b/>
      <w:bCs/>
      <w:sz w:val="32"/>
      <w:szCs w:val="32"/>
    </w:rPr>
  </w:style>
  <w:style w:type="paragraph" w:styleId="11">
    <w:name w:val="annotation subject"/>
    <w:basedOn w:val="3"/>
    <w:next w:val="3"/>
    <w:link w:val="24"/>
    <w:semiHidden/>
    <w:unhideWhenUsed/>
    <w:qFormat/>
    <w:uiPriority w:val="99"/>
    <w:rPr>
      <w:b/>
      <w:bCs/>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annotation reference"/>
    <w:basedOn w:val="14"/>
    <w:semiHidden/>
    <w:unhideWhenUsed/>
    <w:qFormat/>
    <w:uiPriority w:val="99"/>
    <w:rPr>
      <w:sz w:val="21"/>
      <w:szCs w:val="21"/>
    </w:rPr>
  </w:style>
  <w:style w:type="paragraph" w:customStyle="1" w:styleId="1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8">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9">
    <w:name w:val="Normal Indent1"/>
    <w:basedOn w:val="1"/>
    <w:qFormat/>
    <w:uiPriority w:val="0"/>
    <w:pPr>
      <w:ind w:firstLine="420" w:firstLineChars="200"/>
    </w:pPr>
  </w:style>
  <w:style w:type="character" w:customStyle="1" w:styleId="20">
    <w:name w:val="页眉 字符"/>
    <w:basedOn w:val="14"/>
    <w:link w:val="7"/>
    <w:qFormat/>
    <w:uiPriority w:val="99"/>
    <w:rPr>
      <w:sz w:val="18"/>
      <w:szCs w:val="18"/>
    </w:rPr>
  </w:style>
  <w:style w:type="character" w:customStyle="1" w:styleId="21">
    <w:name w:val="页脚 字符"/>
    <w:basedOn w:val="14"/>
    <w:link w:val="6"/>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文字 字符"/>
    <w:basedOn w:val="14"/>
    <w:link w:val="3"/>
    <w:semiHidden/>
    <w:qFormat/>
    <w:uiPriority w:val="99"/>
    <w:rPr>
      <w:rFonts w:ascii="Calibri" w:hAnsi="Calibri" w:eastAsia="宋体" w:cs="Times New Roman"/>
    </w:rPr>
  </w:style>
  <w:style w:type="character" w:customStyle="1" w:styleId="24">
    <w:name w:val="批注主题 字符"/>
    <w:basedOn w:val="23"/>
    <w:link w:val="11"/>
    <w:semiHidden/>
    <w:qFormat/>
    <w:uiPriority w:val="99"/>
    <w:rPr>
      <w:rFonts w:ascii="Calibri" w:hAnsi="Calibri" w:eastAsia="宋体" w:cs="Times New Roman"/>
      <w:b/>
      <w:bCs/>
    </w:rPr>
  </w:style>
  <w:style w:type="character" w:customStyle="1" w:styleId="25">
    <w:name w:val="批注框文本 字符"/>
    <w:basedOn w:val="14"/>
    <w:link w:val="5"/>
    <w:semiHidden/>
    <w:qFormat/>
    <w:uiPriority w:val="99"/>
    <w:rPr>
      <w:rFonts w:ascii="Calibri" w:hAnsi="Calibri" w:eastAsia="宋体" w:cs="Times New Roman"/>
      <w:sz w:val="18"/>
      <w:szCs w:val="18"/>
    </w:rPr>
  </w:style>
  <w:style w:type="character" w:customStyle="1" w:styleId="26">
    <w:name w:val="font51"/>
    <w:basedOn w:val="14"/>
    <w:qFormat/>
    <w:uiPriority w:val="0"/>
    <w:rPr>
      <w:rFonts w:hint="eastAsia" w:ascii="微软雅黑" w:hAnsi="微软雅黑" w:eastAsia="微软雅黑" w:cs="微软雅黑"/>
      <w:color w:val="000000"/>
      <w:sz w:val="22"/>
      <w:szCs w:val="22"/>
      <w:u w:val="none"/>
    </w:rPr>
  </w:style>
  <w:style w:type="character" w:customStyle="1" w:styleId="27">
    <w:name w:val="font61"/>
    <w:basedOn w:val="14"/>
    <w:qFormat/>
    <w:uiPriority w:val="0"/>
    <w:rPr>
      <w:rFonts w:hint="eastAsia" w:ascii="微软雅黑" w:hAnsi="微软雅黑" w:eastAsia="微软雅黑" w:cs="微软雅黑"/>
      <w:color w:val="000000"/>
      <w:sz w:val="22"/>
      <w:szCs w:val="22"/>
      <w:u w:val="none"/>
    </w:rPr>
  </w:style>
  <w:style w:type="character" w:customStyle="1" w:styleId="28">
    <w:name w:val="font11"/>
    <w:basedOn w:val="14"/>
    <w:qFormat/>
    <w:uiPriority w:val="0"/>
    <w:rPr>
      <w:rFonts w:hint="eastAsia" w:ascii="宋体" w:hAnsi="宋体" w:eastAsia="宋体" w:cs="宋体"/>
      <w:color w:val="000000"/>
      <w:sz w:val="24"/>
      <w:szCs w:val="24"/>
      <w:u w:val="none"/>
    </w:rPr>
  </w:style>
  <w:style w:type="character" w:customStyle="1" w:styleId="29">
    <w:name w:val="font41"/>
    <w:basedOn w:val="14"/>
    <w:qFormat/>
    <w:uiPriority w:val="0"/>
    <w:rPr>
      <w:rFonts w:hint="eastAsia" w:ascii="宋体" w:hAnsi="宋体" w:eastAsia="宋体" w:cs="宋体"/>
      <w:color w:val="000000"/>
      <w:sz w:val="18"/>
      <w:szCs w:val="18"/>
      <w:u w:val="none"/>
    </w:rPr>
  </w:style>
  <w:style w:type="table" w:customStyle="1" w:styleId="3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2858</Words>
  <Characters>2987</Characters>
  <Lines>6</Lines>
  <Paragraphs>1</Paragraphs>
  <TotalTime>0</TotalTime>
  <ScaleCrop>false</ScaleCrop>
  <LinksUpToDate>false</LinksUpToDate>
  <CharactersWithSpaces>3022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2021-05-07T02:18:00Z</dcterms:created>
  <dc:creator>NTKO</dc:creator>
  <cp:lastModifiedBy>这台电脑能飞么</cp:lastModifiedBy>
  <cp:lastPrinted>2021-05-14T06:56:00Z</cp:lastPrinted>
  <dcterms:modified xsi:type="dcterms:W3CDTF">2025-10-15T10:47:11Z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2195F855AA5645ABBE1C228D62FA7C06_13</vt:lpwstr>
  </property>
  <property fmtid="{D5CDD505-2E9C-101B-9397-08002B2CF9AE}" pid="4" name="KSOTemplateDocerSaveRecord">
    <vt:lpwstr>eyJoZGlkIjoiMjU0MzQxNDI1MGI4Y2JhZmQ5MTZkOGQyNjIwNWMzMjkiLCJ1c2VySWQiOiI1MjQwMzg3NTkifQ==</vt:lpwstr>
  </property>
</Properties>
</file>