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6127F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（瑶湖分院）消化内科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6"/>
        <w:tblW w:w="92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7774"/>
      </w:tblGrid>
      <w:tr w14:paraId="3F68F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5" w:type="dxa"/>
            <w:vAlign w:val="center"/>
          </w:tcPr>
          <w:p w14:paraId="1D594AF8">
            <w:pPr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774" w:type="dxa"/>
            <w:vAlign w:val="center"/>
          </w:tcPr>
          <w:p w14:paraId="0D581656">
            <w:pPr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需求</w:t>
            </w:r>
          </w:p>
        </w:tc>
      </w:tr>
      <w:tr w14:paraId="59BA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5" w:type="dxa"/>
            <w:vAlign w:val="center"/>
          </w:tcPr>
          <w:p w14:paraId="2B43F4B5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全高清电子胃肠镜系统</w:t>
            </w:r>
          </w:p>
        </w:tc>
        <w:tc>
          <w:tcPr>
            <w:tcW w:w="7774" w:type="dxa"/>
          </w:tcPr>
          <w:p w14:paraId="5ACCC6D6">
            <w:pPr>
              <w:spacing w:line="220" w:lineRule="atLeast"/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  <w:t>消化内镜系统（进口）</w:t>
            </w:r>
          </w:p>
          <w:p w14:paraId="054359E2">
            <w:pPr>
              <w:spacing w:line="220" w:lineRule="atLeast"/>
              <w:jc w:val="both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一</w:t>
            </w:r>
            <w:r>
              <w:rPr>
                <w:rFonts w:ascii="宋体" w:hAnsi="宋体" w:eastAsia="宋体" w:cs="宋体"/>
                <w:b/>
                <w:sz w:val="24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配置</w:t>
            </w:r>
            <w:r>
              <w:rPr>
                <w:rFonts w:ascii="宋体" w:hAnsi="宋体" w:eastAsia="宋体" w:cs="宋体"/>
                <w:b/>
                <w:sz w:val="24"/>
              </w:rPr>
              <w:t>：</w:t>
            </w:r>
          </w:p>
          <w:p w14:paraId="D29C9F9F">
            <w:pPr>
              <w:spacing w:line="220" w:lineRule="atLeast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图像</w:t>
            </w:r>
            <w:r>
              <w:rPr>
                <w:rFonts w:ascii="宋体" w:hAnsi="宋体" w:eastAsia="宋体" w:cs="宋体"/>
                <w:sz w:val="24"/>
              </w:rPr>
              <w:t>处理</w:t>
            </w:r>
            <w:r>
              <w:rPr>
                <w:rFonts w:hint="eastAsia" w:ascii="宋体" w:hAnsi="宋体" w:eastAsia="宋体" w:cs="宋体"/>
                <w:sz w:val="24"/>
              </w:rPr>
              <w:t xml:space="preserve">装置 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1套</w:t>
            </w:r>
          </w:p>
          <w:p w14:paraId="070F975E">
            <w:pPr>
              <w:spacing w:line="220" w:lineRule="atLeast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内窥镜</w:t>
            </w:r>
            <w:r>
              <w:rPr>
                <w:rFonts w:ascii="宋体" w:hAnsi="宋体" w:eastAsia="宋体" w:cs="宋体"/>
                <w:sz w:val="24"/>
              </w:rPr>
              <w:t>冷光源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1套</w:t>
            </w:r>
          </w:p>
          <w:p w14:paraId="F80075DF">
            <w:pPr>
              <w:spacing w:line="220" w:lineRule="atLeas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高清</w:t>
            </w:r>
            <w:r>
              <w:rPr>
                <w:rFonts w:ascii="宋体" w:hAnsi="宋体" w:eastAsia="宋体" w:cs="宋体"/>
                <w:sz w:val="24"/>
              </w:rPr>
              <w:t>电子胃镜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2根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（染色放大胃镜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+常规胃镜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</w:p>
          <w:p w14:paraId="570232EC">
            <w:pPr>
              <w:spacing w:line="220" w:lineRule="atLeas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高清电子结肠镜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1根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（大腔道）</w:t>
            </w:r>
          </w:p>
          <w:p w14:paraId="D438EBA9">
            <w:pPr>
              <w:spacing w:line="220" w:lineRule="atLeast"/>
              <w:jc w:val="both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二</w:t>
            </w:r>
            <w:r>
              <w:rPr>
                <w:rFonts w:ascii="宋体" w:hAnsi="宋体" w:eastAsia="宋体" w:cs="宋体"/>
                <w:b/>
                <w:bCs/>
                <w:sz w:val="24"/>
              </w:rPr>
              <w:t>、参数：</w:t>
            </w:r>
          </w:p>
          <w:p w14:paraId="2DD1F0C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1、图像处理装置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</w:p>
          <w:p w14:paraId="3C4C12B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 高清信号输出：</w:t>
            </w:r>
          </w:p>
          <w:p w14:paraId="588C79D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1.2 具有窄带染色光成像， 具有荧光成像，可以对早期微小早癌病变进行有效诊断。</w:t>
            </w:r>
          </w:p>
          <w:p w14:paraId="4C2A92D9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1.3 在图像处理过程中可以校正噪点</w:t>
            </w:r>
          </w:p>
          <w:p w14:paraId="A235045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1.4适应型 IHB 色彩强调 3 档和 IHB 色图显示功能</w:t>
            </w:r>
          </w:p>
          <w:p w14:paraId="2F52E1C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1.5 兼容高清和常规胃肠镜、电子单气囊小肠镜、经鼻胃镜、超声内镜等所有消化内镜</w:t>
            </w:r>
          </w:p>
          <w:p w14:paraId="3216F73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1.6 具有 USB 接口，可直接存储高清图像</w:t>
            </w:r>
          </w:p>
          <w:p w14:paraId="80DCEE7D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1.7 三种对比度模式可调节</w:t>
            </w:r>
          </w:p>
          <w:p w14:paraId="FE257D8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1.8 平均测光、峰值测光、全自动测光模式可选择</w:t>
            </w:r>
          </w:p>
          <w:p w14:paraId="65B1F8B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1.19 构造强调：强调图像中的细微形态的对比度</w:t>
            </w:r>
          </w:p>
          <w:p w14:paraId="F9C0DEB4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1.10 轮廓强调：强调内镜图像的轮廓</w:t>
            </w:r>
          </w:p>
          <w:p w14:paraId="98033FF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1.11 预冻结功能：可以快速冻结色差最小的实时图像功能</w:t>
            </w:r>
          </w:p>
          <w:p w14:paraId="F3F3CB4B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1.12 具有文件处理、远程遥控、内镜远程切换、记忆存储功能等</w:t>
            </w:r>
          </w:p>
          <w:p w14:paraId="4A27EC7C">
            <w:pPr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1.13 开放端口，并承接对接费用。</w:t>
            </w:r>
          </w:p>
          <w:p w14:paraId="6BB7C5D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内窥镜冷光源</w:t>
            </w:r>
          </w:p>
          <w:p w14:paraId="5D1E0074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2.1 </w:t>
            </w:r>
            <w:r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  <w:t>光源为≥4色LED或者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氙气灯功率≥300Ｗ， 并具有应急备用灯</w:t>
            </w:r>
          </w:p>
          <w:p w14:paraId="8906CA0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2.2 自动暴光≥17 级</w:t>
            </w:r>
          </w:p>
          <w:p w14:paraId="680E710D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2.3 四级送气压力调节</w:t>
            </w:r>
          </w:p>
          <w:p w14:paraId="3B8ED45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电子镜与图像处理主机连接无需复杂的外部电缆，插进光源即用</w:t>
            </w:r>
          </w:p>
          <w:p w14:paraId="4C71B82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 xml:space="preserve">高清电子胃镜（治疗镜） </w:t>
            </w:r>
          </w:p>
          <w:p w14:paraId="62930F9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3.1视野角≥140°，视野方向0°直视，景深：3mm～100mm</w:t>
            </w:r>
          </w:p>
          <w:p w14:paraId="A3DE0064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3.2 弯曲角度：上≥210°，下≥120°，左右各≥100°；</w:t>
            </w:r>
          </w:p>
          <w:p w14:paraId="8F1BDD4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3.3内镜具有遥控按钮，可设置所有遥控菜单功能；</w:t>
            </w:r>
          </w:p>
          <w:p w14:paraId="66E12918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3.4采用高清分辨率CCD，有效的进行窄带光观察并发现微小的早期病变；</w:t>
            </w:r>
          </w:p>
          <w:p w14:paraId="470F33A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3.5先端部≤9.8mm和插入部外径≤9.9mm，管道内径≥3.2mm；</w:t>
            </w:r>
          </w:p>
          <w:p w14:paraId="B00DC15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3.6具有副送水、其用途从诊断到治疗等特点。</w:t>
            </w:r>
          </w:p>
          <w:p w14:paraId="A538AA7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4. 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高清电子胃镜（常规镜）</w:t>
            </w:r>
          </w:p>
          <w:p w14:paraId="FF1F855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4.1视野角≥140°，视野方向0°直视，景深：3mm～100mm</w:t>
            </w:r>
          </w:p>
          <w:p w14:paraId="05B2350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4.2 弯曲角度：上≥210°，下≥90°，左右各≥100°；</w:t>
            </w:r>
          </w:p>
          <w:p w14:paraId="2685B0D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4.3内镜具有遥控按钮，可设置所有遥控菜单功能；</w:t>
            </w:r>
          </w:p>
          <w:p w14:paraId="822546B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4.4采用高清分辨率CCD，有效的进行窄带光观察并发现微小的早期病变；</w:t>
            </w:r>
          </w:p>
          <w:p w14:paraId="C7C0347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4.5先端部≤8.9mm，插入部外径≤8.9mm，管道内径≥2.8mm；</w:t>
            </w:r>
          </w:p>
          <w:p w14:paraId="164EA99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5、高清电子结肠镜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</w:p>
          <w:p w14:paraId="CBE61698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5.1视野角≥170°，视野方向0°直视；</w:t>
            </w:r>
          </w:p>
          <w:p w14:paraId="B5FB98C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5.2弯曲角度：上下≥180°，左右各≥160°；</w:t>
            </w:r>
          </w:p>
          <w:p w14:paraId="8FC448D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5.4内镜具有遥控按钮，可设置所有菜单功能；</w:t>
            </w:r>
          </w:p>
          <w:p w14:paraId="FAE6FA8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5.5采用高清画质CCD，有效的进行窄带光观察并发现微小的早期病变；</w:t>
            </w:r>
          </w:p>
          <w:p w14:paraId="AB43CFFD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5.6先端部外径≤12.2mm 插入部外径≤12mm,钳子管道内径≥3.2mm；</w:t>
            </w:r>
          </w:p>
          <w:p w14:paraId="5DB5828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31578263">
            <w:pPr>
              <w:jc w:val="left"/>
              <w:rPr>
                <w:rFonts w:hint="default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消化内镜系统（国产）：2根胃镜（治疗胃镜+常规胃镜）+1肠镜（大腔道）</w:t>
            </w:r>
          </w:p>
          <w:p w14:paraId="0E92894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一、技术需求</w:t>
            </w:r>
          </w:p>
          <w:p w14:paraId="100BDEFC">
            <w:pPr>
              <w:jc w:val="left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1、图像处理装置：</w:t>
            </w:r>
          </w:p>
          <w:p w14:paraId="1001C45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1.1高清视频信号输出视频分辨率≥1920*1080；</w:t>
            </w:r>
          </w:p>
          <w:p w14:paraId="362547F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1.2具有DVI、SDI、S-VIDEO等信号输出方式；</w:t>
            </w:r>
          </w:p>
          <w:p w14:paraId="0A601A08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1.3具有红色调、蓝色调及饱和度调节功能；</w:t>
            </w:r>
          </w:p>
          <w:p w14:paraId="4CFD45B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1.4具有自动增益功能、色彩增强功能、轮廓强调功能、构造调节功能</w:t>
            </w:r>
          </w:p>
          <w:p w14:paraId="5687C30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1.5具有≥3种测光模式：平均、峰值、自动；</w:t>
            </w:r>
          </w:p>
          <w:p w14:paraId="6A5F0DF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1.6具有内置图像保存和视频录制功能，支持图像查看、视频回放，并可通过USB接口导出数据；</w:t>
            </w:r>
          </w:p>
          <w:p w14:paraId="3FFCCAF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1.7系统可接配高清电子胃肠镜及光学放大电子胃肠镜等</w:t>
            </w:r>
          </w:p>
          <w:p w14:paraId="1B3CE56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1.8具有≥1个内置非外接USB接口、视频信号采用光纤传输；</w:t>
            </w:r>
          </w:p>
          <w:p w14:paraId="3FB46D3C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1.9开放端口，并承接对接费用。</w:t>
            </w:r>
          </w:p>
          <w:p w14:paraId="7EA41F0B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2、冷光源：</w:t>
            </w:r>
          </w:p>
          <w:p w14:paraId="110F4E7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2.1采用≥3路LED光源；</w:t>
            </w:r>
          </w:p>
          <w:p w14:paraId="6386984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2.2支持白光和≥3种特殊光照明模式；</w:t>
            </w:r>
          </w:p>
          <w:p w14:paraId="06157E6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2.3色温：≥3000K，光源主灯平均连续使用寿命≥10000小时；</w:t>
            </w:r>
          </w:p>
          <w:p w14:paraId="56916F1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2.4主灯灯泡寿命具有指示灯显示，可随时掌握主灯剩余寿命情况；</w:t>
            </w:r>
          </w:p>
          <w:p w14:paraId="5493993A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2.5具有手动和自动两种调光模式；气泵流量可调；</w:t>
            </w:r>
          </w:p>
          <w:p w14:paraId="7D93B602">
            <w:pPr>
              <w:numPr>
                <w:ilvl w:val="0"/>
                <w:numId w:val="1"/>
              </w:numPr>
              <w:jc w:val="left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电子胃镜（治疗+常规）</w:t>
            </w:r>
          </w:p>
          <w:p w14:paraId="11C4DAC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3.1视场角≥140°；</w:t>
            </w:r>
          </w:p>
          <w:p w14:paraId="1BF1D3FD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3.2景深：2-100mm；</w:t>
            </w:r>
          </w:p>
          <w:p w14:paraId="5311F98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3.3头端部外径≤9.7mm；</w:t>
            </w:r>
          </w:p>
          <w:p w14:paraId="5B7B637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3.4插入部主软管外径≤9.6mm，同时具备有辅助送水功能；</w:t>
            </w:r>
          </w:p>
          <w:p w14:paraId="7D130014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3.5最小器械孔道内径≥2.8mm；</w:t>
            </w:r>
          </w:p>
          <w:p w14:paraId="7EA6592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3.6弯曲角度：上≥210°下 ≥90°，左右各≥100°；</w:t>
            </w:r>
          </w:p>
          <w:p w14:paraId="5DC9E37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3.7工作长度≥1050mm，镜体全长≤1400mm；</w:t>
            </w:r>
          </w:p>
          <w:p w14:paraId="7B018BB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3.8镜体操作部具有≥4个可自定义功能的远程控制按钮；</w:t>
            </w:r>
          </w:p>
          <w:p w14:paraId="6011714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3.9镜体导光部一体式全防水设计，无须防水帽，可直接浸泡消毒；</w:t>
            </w:r>
          </w:p>
          <w:p w14:paraId="3A7273DB">
            <w:pPr>
              <w:jc w:val="left"/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 xml:space="preserve">4、电子肠镜 </w:t>
            </w:r>
          </w:p>
          <w:p w14:paraId="6E7BE899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4.1视场角≥140°；</w:t>
            </w:r>
          </w:p>
          <w:p w14:paraId="688C706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4.2景深：2-100mm；</w:t>
            </w:r>
          </w:p>
          <w:p w14:paraId="2FEB541A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4.3头端部外径≤12.0mm，同时具备有辅助送水功能；</w:t>
            </w:r>
          </w:p>
          <w:p w14:paraId="0E5C33ED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4.4插入部主软管外径≤13.0mm；</w:t>
            </w:r>
          </w:p>
          <w:p w14:paraId="5D7DFAF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4.5最小器械孔道内径≥3.8mm；</w:t>
            </w:r>
          </w:p>
          <w:p w14:paraId="1B351CF3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4.6弯曲角度：上下各≥180°，左右各≥160°；</w:t>
            </w:r>
          </w:p>
          <w:p w14:paraId="2090663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4.7工作长度≥1330mm，镜体全长≤1700mm；</w:t>
            </w:r>
          </w:p>
          <w:p w14:paraId="43BA3209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4.8镜体操作部具有≥4个可自定义功能的远程控制按钮；</w:t>
            </w:r>
          </w:p>
          <w:p w14:paraId="18699E74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4.9镜体导光部一体式全防水设计，无须防水帽，可直接浸泡消毒；</w:t>
            </w:r>
          </w:p>
        </w:tc>
      </w:tr>
      <w:tr w14:paraId="0F5E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</w:trPr>
        <w:tc>
          <w:tcPr>
            <w:tcW w:w="1445" w:type="dxa"/>
            <w:shd w:val="clear" w:color="auto" w:fill="auto"/>
            <w:vAlign w:val="top"/>
          </w:tcPr>
          <w:p w14:paraId="58BF9390">
            <w:pPr>
              <w:rPr>
                <w:rFonts w:hint="eastAsia"/>
                <w:sz w:val="21"/>
                <w:szCs w:val="21"/>
              </w:rPr>
            </w:pPr>
          </w:p>
          <w:p w14:paraId="69CAC6D3">
            <w:pPr>
              <w:rPr>
                <w:rFonts w:hint="eastAsia"/>
                <w:sz w:val="21"/>
                <w:szCs w:val="21"/>
              </w:rPr>
            </w:pPr>
          </w:p>
          <w:p w14:paraId="6CB485C2">
            <w:pPr>
              <w:rPr>
                <w:rFonts w:hint="eastAsia"/>
                <w:sz w:val="21"/>
                <w:szCs w:val="21"/>
              </w:rPr>
            </w:pPr>
          </w:p>
          <w:p w14:paraId="68BC3314">
            <w:pPr>
              <w:rPr>
                <w:rFonts w:hint="eastAsia"/>
                <w:sz w:val="21"/>
                <w:szCs w:val="21"/>
              </w:rPr>
            </w:pPr>
          </w:p>
          <w:p w14:paraId="275B04BE">
            <w:pPr>
              <w:rPr>
                <w:rFonts w:hint="eastAsia"/>
                <w:sz w:val="21"/>
                <w:szCs w:val="21"/>
              </w:rPr>
            </w:pPr>
          </w:p>
          <w:p w14:paraId="0002A3D6">
            <w:pPr>
              <w:rPr>
                <w:rFonts w:hint="eastAsia"/>
                <w:sz w:val="21"/>
                <w:szCs w:val="21"/>
              </w:rPr>
            </w:pPr>
          </w:p>
          <w:p w14:paraId="0FE6439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氩气高频电刀</w:t>
            </w:r>
          </w:p>
        </w:tc>
        <w:tc>
          <w:tcPr>
            <w:tcW w:w="7774" w:type="dxa"/>
            <w:shd w:val="clear" w:color="auto" w:fill="auto"/>
            <w:vAlign w:val="top"/>
          </w:tcPr>
          <w:p w14:paraId="672D78C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1、高频电、氩气模块化设计，工作频率≤350KHz。</w:t>
            </w:r>
          </w:p>
          <w:p w14:paraId="2A796CA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2、具有专用的电外科治疗模块，可存储多种模式，满足各科手术要求。</w:t>
            </w:r>
          </w:p>
          <w:p w14:paraId="2C4E2C2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3、具有专用内镜治疗模块：</w:t>
            </w:r>
          </w:p>
          <w:p w14:paraId="3E86E6D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内镜切1、内镜切2输出功率≥200W，分别具有≥4种效果强度，具有≥4种切割宽度，具有≥10档间隔可调，开展内镜下各种手术治疗。</w:t>
            </w:r>
          </w:p>
          <w:p w14:paraId="1892983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4、具有氩气输出模块</w:t>
            </w:r>
          </w:p>
          <w:p w14:paraId="387D440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氩气流量0.1-8L/min可调，氩气激活距离≥10mm。</w:t>
            </w:r>
          </w:p>
          <w:p w14:paraId="410D2DE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5、显示屏幕≥8寸，可触摸调节，直观、明显、易操作。</w:t>
            </w:r>
          </w:p>
          <w:p w14:paraId="5E0ED5E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6、内镜治疗一键式选择，内镜切1用于息肉圈套、EMR、ERCP等治疗，内镜切2用于ESD、POEM等治疗。</w:t>
            </w:r>
          </w:p>
          <w:p w14:paraId="33C74622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7、氩气高频电刀电磁兼容，Ⅰ组B类  全浮地形式输出，CF型设备。</w:t>
            </w:r>
          </w:p>
          <w:p w14:paraId="42C00A0A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8、具有手控、脚控两种控制方式。</w:t>
            </w:r>
          </w:p>
          <w:p w14:paraId="72216CE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9、采用脚踏分别控制电切、电凝、氩束凝/双极电凝，具有AB模式可自动转换方便操作者使用。</w:t>
            </w:r>
          </w:p>
          <w:p w14:paraId="3B3FD610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10、具有单、双中性电极板功能，故障时报警并停止输出。</w:t>
            </w:r>
          </w:p>
          <w:p w14:paraId="4B81C1F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11、氩束激发距离在7-10mm以上，保证内镜下的视野清晰。</w:t>
            </w:r>
          </w:p>
          <w:p w14:paraId="44DFE10F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12、具有氩气冲洗功能，防止氩束电极阻塞。</w:t>
            </w:r>
          </w:p>
        </w:tc>
      </w:tr>
      <w:tr w14:paraId="70F2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445" w:type="dxa"/>
            <w:shd w:val="clear" w:color="auto" w:fill="auto"/>
            <w:vAlign w:val="center"/>
          </w:tcPr>
          <w:p w14:paraId="5D4AB5CF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5D6D06C5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高频手术系统（消化内镜氩气刀系统）</w:t>
            </w:r>
          </w:p>
        </w:tc>
        <w:tc>
          <w:tcPr>
            <w:tcW w:w="7774" w:type="dxa"/>
            <w:shd w:val="clear" w:color="auto" w:fill="auto"/>
            <w:vAlign w:val="center"/>
          </w:tcPr>
          <w:p w14:paraId="08B8DF99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一、主要技术性能指标及要求、配置：</w:t>
            </w:r>
          </w:p>
          <w:p w14:paraId="7C7B7237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1、主机模块化设计，并具备软硬件可持续升级功能；</w:t>
            </w:r>
          </w:p>
          <w:p w14:paraId="1DD7CFB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2、主机具备双极电切电凝功能，连接内镜双极器械实现双极输出模式。</w:t>
            </w:r>
          </w:p>
          <w:p w14:paraId="65BF4126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3、液晶触摸屏幕显示，可存储≥99组临床经验设置。</w:t>
            </w:r>
          </w:p>
          <w:p w14:paraId="096B644A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4、高频输出频率≤350KHz，以降低磁场干扰。</w:t>
            </w:r>
          </w:p>
          <w:p w14:paraId="78AB3F8A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5、具有组织感应技术，红外识别接口技术，器械自动识别功能，即插即用，自动进行参数配置，提供安全的输出电压与功率，可屏幕显示。</w:t>
            </w:r>
          </w:p>
          <w:p w14:paraId="15AC407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6、具有PPS功率峰值系统 、自动功率调节输出系统、智能电压和电弧调节系统，能根据术中组织的需要动态输出所需功率。</w:t>
            </w:r>
          </w:p>
          <w:p w14:paraId="38F0FC1C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7、电切方式≥3种：自动电切、内镜电切、无血电切。电凝方式≥3种：柔和电凝、强力电凝、双极电凝。</w:t>
            </w:r>
          </w:p>
          <w:p w14:paraId="6751ECD4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8、具备智能内镜电切模式：具有止血效果,切割宽度，间隔等参数调节。</w:t>
            </w:r>
          </w:p>
          <w:p w14:paraId="7A009C29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9、加载氩等离子控制主机，主要技术参数：低电压设计，降低氩气穿孔风险。</w:t>
            </w:r>
          </w:p>
          <w:p w14:paraId="23F992B4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10、主机配有ECB数据线接口，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instrText xml:space="preserve"> HYPERLINK "javascript:showItem(39)" </w:instrTex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具有远程诊断功能，能自动存储错误代码，并显示错误信息。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fldChar w:fldCharType="end"/>
            </w:r>
          </w:p>
          <w:p w14:paraId="159CE811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、具有中性电极安全系统，可消除“边缘热效应”，可自动持续检测中性电极与设备及病员连接是否正确、接触状态、接触面积、电流密度与电流平衡，在出现危险时可自动关闭功能输出并通过文字显示及声音信号报警。</w:t>
            </w:r>
          </w:p>
          <w:p w14:paraId="0ADAF35E">
            <w:pPr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二、配置</w:t>
            </w:r>
          </w:p>
          <w:p w14:paraId="59B1AA15">
            <w:pPr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高频手术系统主机、中性电极、中性电极连线、脚踏开关、减压阀、氩气瓶 、氩气电极、氩气模块、台车。</w:t>
            </w:r>
          </w:p>
        </w:tc>
      </w:tr>
      <w:tr w14:paraId="77D5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1445" w:type="dxa"/>
            <w:shd w:val="clear" w:color="auto" w:fill="auto"/>
            <w:vAlign w:val="top"/>
          </w:tcPr>
          <w:p w14:paraId="266BF407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4C7B46F3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44D3419B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00A4936A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高频手术系统（高频电刀）</w:t>
            </w:r>
          </w:p>
        </w:tc>
        <w:tc>
          <w:tcPr>
            <w:tcW w:w="7774" w:type="dxa"/>
            <w:shd w:val="clear" w:color="auto" w:fill="auto"/>
            <w:vAlign w:val="top"/>
          </w:tcPr>
          <w:p w14:paraId="057F49F8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1、高频，工作频率≤350KHz。</w:t>
            </w:r>
          </w:p>
          <w:p w14:paraId="775505CD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2、具有专用的电外科治疗模块，可存储多种模式，满足各科手术要求。</w:t>
            </w:r>
          </w:p>
          <w:p w14:paraId="7EFE6CC9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3、具有专用内镜治疗模块：内镜切1、内镜切2输出功率≥200W，分别具有≥4种效果强度，具有≥4种切割宽度，具有≥10档间隔可调，开展内镜下各种手术治疗。</w:t>
            </w:r>
          </w:p>
          <w:p w14:paraId="5BFD58C3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4、显示屏幕≥8寸，可触摸调节，直观、明显、易操作。</w:t>
            </w:r>
          </w:p>
          <w:p w14:paraId="614EBEAB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5、采用脚踏分别控制电切，具有AB模式可自动转换方便操作者使用。</w:t>
            </w:r>
          </w:p>
          <w:p w14:paraId="666B6062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6、具有中性电极板功能，故障时报警并停止输出。</w:t>
            </w:r>
          </w:p>
          <w:p w14:paraId="234EE1B4">
            <w:pPr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7、可升级氩气刀功能。</w:t>
            </w:r>
          </w:p>
        </w:tc>
      </w:tr>
      <w:tr w14:paraId="52E4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4" w:hRule="atLeast"/>
        </w:trPr>
        <w:tc>
          <w:tcPr>
            <w:tcW w:w="1445" w:type="dxa"/>
            <w:shd w:val="clear" w:color="auto" w:fill="auto"/>
            <w:vAlign w:val="center"/>
          </w:tcPr>
          <w:p w14:paraId="09AAA420">
            <w:pPr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bookmarkStart w:id="0" w:name="bookmark2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内窥镜超声诊断设备</w:t>
            </w:r>
            <w:bookmarkEnd w:id="0"/>
          </w:p>
          <w:p w14:paraId="57E3AD7A">
            <w:pPr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774" w:type="dxa"/>
            <w:shd w:val="clear" w:color="auto" w:fill="auto"/>
            <w:vAlign w:val="top"/>
          </w:tcPr>
          <w:p w14:paraId="48547203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bookmarkStart w:id="1" w:name="bookmark4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bookmarkEnd w:id="1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、成像模式：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B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模式；</w:t>
            </w:r>
          </w:p>
          <w:p w14:paraId="72C83257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</w:pPr>
            <w:bookmarkStart w:id="2" w:name="bookmark5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bookmarkEnd w:id="2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、图像保存：支持4种格式图像分别为：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BMP、JPG、PNG、TIFF；</w:t>
            </w:r>
            <w:bookmarkStart w:id="3" w:name="bookmark6"/>
          </w:p>
          <w:p w14:paraId="3A97ECFE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bookmarkEnd w:id="3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、图像冻结：最大支持冻结500帧连续图像；</w:t>
            </w:r>
          </w:p>
          <w:p w14:paraId="220039D8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bookmarkStart w:id="4" w:name="bookmark7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bookmarkEnd w:id="4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、图像回放：在图像冻结状态下，图像最大回放帧数≥5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00,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支持自动回放及手动单帧回放，自动回放速度在5</w:t>
            </w:r>
          </w:p>
          <w:p w14:paraId="62FEDACF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帧每秒至20帧每秒范围内可设置；</w:t>
            </w:r>
          </w:p>
          <w:p w14:paraId="6E66451A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5、具备长度测量、面积和周长测量、图像标注、画中画等功能</w:t>
            </w:r>
          </w:p>
          <w:p w14:paraId="55173C40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6、增益可调：系统图像增益提供≥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15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档可调，最小可调值≤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1；</w:t>
            </w:r>
          </w:p>
          <w:p w14:paraId="7ED0F96A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bookmarkStart w:id="5" w:name="bookmark13"/>
            <w:bookmarkEnd w:id="5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7、患者检查信息库管理：具备患者检查信息库管理功能。可对患者检查信息进行检索、查看、编辑、保存、 预览、报告打印；</w:t>
            </w:r>
          </w:p>
          <w:p w14:paraId="3075D549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8、患者检查信息传输：支持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DIC0M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标准协议，通过网络可传输患者检查信息；</w:t>
            </w:r>
          </w:p>
          <w:p w14:paraId="61BF0844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bookmarkStart w:id="6" w:name="bookmark14"/>
            <w:bookmarkEnd w:id="6"/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9、原始数据存储：可记录和回放采集到的超声原始数据，可在病例回访时进行范围调节、对比度调节、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 xml:space="preserve">TGC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调节、图像标注、测量；</w:t>
            </w:r>
          </w:p>
          <w:p w14:paraId="7B546097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10、数据导出：支持通过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USB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接口可将患者检查信息（图像、检查报告）导出到外接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USB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存储器；</w:t>
            </w:r>
          </w:p>
          <w:p w14:paraId="49E9BA18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11、记录回放原始数据：可记录和回放采集到的超声原始数据，可在离线模式下使用范围调节、对比度调节、TGC调节、标注、测量功能；</w:t>
            </w:r>
          </w:p>
          <w:p w14:paraId="4FFA5798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12、视频功能：可录制和导出视频文件；</w:t>
            </w:r>
          </w:p>
          <w:p w14:paraId="084FA33A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13、探头识别：可自动识别探头，并调用相应的参数；</w:t>
            </w:r>
          </w:p>
          <w:p w14:paraId="6E2DD32A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14、支持高清输入显示：可支持高清图像的输入和高清图像的显示；</w:t>
            </w:r>
          </w:p>
          <w:p w14:paraId="72FC9AFB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15、支持双模态显示：可支持超声和内镜的同屏同步同尺寸实时显示；</w:t>
            </w:r>
          </w:p>
          <w:p w14:paraId="73AC9FBC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16、具有外接辅助显示的功能：支持外接显示屏进行辅助显示；</w:t>
            </w:r>
          </w:p>
          <w:p w14:paraId="6F753730"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17、双幅成像：支持同屏同时显示一幅冻结图像和一幅激活图像；</w:t>
            </w:r>
          </w:p>
          <w:p w14:paraId="1710F764">
            <w:pPr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Theme="minorEastAsia" w:hAnsiTheme="minorEastAsia"/>
                <w:sz w:val="24"/>
                <w:szCs w:val="24"/>
                <w:lang w:val="zh-CN"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探头性能指标：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20M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超声小探头：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en-US"/>
              </w:rPr>
              <w:t>M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超声小探头。</w:t>
            </w:r>
            <w:bookmarkStart w:id="7" w:name="_GoBack"/>
            <w:bookmarkEnd w:id="7"/>
          </w:p>
        </w:tc>
      </w:tr>
    </w:tbl>
    <w:p w14:paraId="3AD079B6"/>
    <w:p w14:paraId="05AFEB7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使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用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科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>室：</w:t>
      </w:r>
    </w:p>
    <w:p w14:paraId="7596D477">
      <w:pPr>
        <w:rPr>
          <w:rFonts w:hint="eastAsia"/>
          <w:sz w:val="28"/>
          <w:szCs w:val="28"/>
          <w:lang w:eastAsia="zh-CN"/>
        </w:rPr>
      </w:pPr>
    </w:p>
    <w:p w14:paraId="46F15C3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监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督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组</w:t>
      </w:r>
      <w:r>
        <w:rPr>
          <w:rFonts w:hint="eastAsia"/>
          <w:sz w:val="28"/>
          <w:szCs w:val="28"/>
          <w:lang w:val="en-US" w:eastAsia="zh-CN"/>
        </w:rPr>
        <w:t xml:space="preserve"> ：</w:t>
      </w:r>
    </w:p>
    <w:p w14:paraId="40238444">
      <w:pPr>
        <w:rPr>
          <w:rFonts w:hint="eastAsia"/>
          <w:sz w:val="28"/>
          <w:szCs w:val="28"/>
          <w:lang w:val="en-US" w:eastAsia="zh-CN"/>
        </w:rPr>
      </w:pPr>
    </w:p>
    <w:p w14:paraId="12768D4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调  研  组 ：</w:t>
      </w:r>
    </w:p>
    <w:p w14:paraId="4AA1CBFB">
      <w:pPr>
        <w:rPr>
          <w:rFonts w:hint="eastAsia"/>
          <w:sz w:val="28"/>
          <w:szCs w:val="28"/>
          <w:lang w:val="en-US" w:eastAsia="zh-CN"/>
        </w:rPr>
      </w:pPr>
    </w:p>
    <w:p w14:paraId="4B886A5A">
      <w:pPr>
        <w:rPr>
          <w:rFonts w:hint="eastAsia"/>
          <w:sz w:val="28"/>
          <w:szCs w:val="28"/>
          <w:lang w:val="en-US" w:eastAsia="zh-CN"/>
        </w:rPr>
      </w:pPr>
    </w:p>
    <w:p w14:paraId="1F1F0602">
      <w:pPr>
        <w:rPr>
          <w:rFonts w:hint="eastAsia"/>
          <w:sz w:val="28"/>
          <w:szCs w:val="28"/>
          <w:lang w:val="en-US" w:eastAsia="zh-CN"/>
        </w:rPr>
      </w:pPr>
    </w:p>
    <w:p w14:paraId="311E736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咨 询 机 构：</w:t>
      </w:r>
    </w:p>
    <w:p w14:paraId="7DF9F6D9">
      <w:pPr>
        <w:rPr>
          <w:rFonts w:hint="eastAsia"/>
          <w:sz w:val="28"/>
          <w:szCs w:val="28"/>
          <w:lang w:val="en-US" w:eastAsia="zh-CN"/>
        </w:rPr>
      </w:pPr>
    </w:p>
    <w:p w14:paraId="1466C9C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分 管 领 导：</w:t>
      </w:r>
    </w:p>
    <w:p w14:paraId="14B55B31">
      <w:pPr>
        <w:rPr>
          <w:rFonts w:hint="eastAsia"/>
          <w:sz w:val="28"/>
          <w:szCs w:val="28"/>
          <w:lang w:val="en-US" w:eastAsia="zh-CN"/>
        </w:rPr>
      </w:pPr>
    </w:p>
    <w:p w14:paraId="192B9D9E">
      <w:pPr>
        <w:rPr>
          <w:rFonts w:hint="eastAsia"/>
          <w:sz w:val="28"/>
          <w:szCs w:val="28"/>
          <w:lang w:val="en-US" w:eastAsia="zh-CN"/>
        </w:rPr>
      </w:pPr>
    </w:p>
    <w:p w14:paraId="6872C126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       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40CF21"/>
    <w:multiLevelType w:val="singleLevel"/>
    <w:tmpl w:val="1F40CF2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C263F"/>
    <w:rsid w:val="09B6575E"/>
    <w:rsid w:val="0F35242E"/>
    <w:rsid w:val="16A50D85"/>
    <w:rsid w:val="16CE7115"/>
    <w:rsid w:val="1B0B6138"/>
    <w:rsid w:val="1BE7297C"/>
    <w:rsid w:val="201C334A"/>
    <w:rsid w:val="21661111"/>
    <w:rsid w:val="22F25F1E"/>
    <w:rsid w:val="2D6F5F97"/>
    <w:rsid w:val="4B813255"/>
    <w:rsid w:val="4FB81EC3"/>
    <w:rsid w:val="59080725"/>
    <w:rsid w:val="59D63579"/>
    <w:rsid w:val="60BC04C4"/>
    <w:rsid w:val="610C60AD"/>
    <w:rsid w:val="6655487D"/>
    <w:rsid w:val="66961986"/>
    <w:rsid w:val="6D512242"/>
    <w:rsid w:val="6DC20A4A"/>
    <w:rsid w:val="6FD7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4">
    <w:name w:val="Normal (Web)"/>
    <w:basedOn w:val="1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|1"/>
    <w:basedOn w:val="1"/>
    <w:autoRedefine/>
    <w:qFormat/>
    <w:uiPriority w:val="0"/>
    <w:pPr>
      <w:spacing w:line="480" w:lineRule="auto"/>
    </w:pPr>
    <w:rPr>
      <w:rFonts w:ascii="宋体" w:hAnsi="宋体" w:eastAsia="宋体" w:cs="宋体"/>
      <w:sz w:val="19"/>
      <w:szCs w:val="19"/>
      <w:lang w:val="zh-TW" w:eastAsia="zh-TW" w:bidi="zh-TW"/>
    </w:rPr>
  </w:style>
  <w:style w:type="paragraph" w:customStyle="1" w:styleId="9">
    <w:name w:val="Heading #1|1"/>
    <w:basedOn w:val="1"/>
    <w:autoRedefine/>
    <w:qFormat/>
    <w:uiPriority w:val="0"/>
    <w:pPr>
      <w:spacing w:after="280"/>
      <w:jc w:val="center"/>
      <w:outlineLvl w:val="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3350</Words>
  <Characters>3781</Characters>
  <Lines>0</Lines>
  <Paragraphs>0</Paragraphs>
  <TotalTime>4</TotalTime>
  <ScaleCrop>false</ScaleCrop>
  <LinksUpToDate>false</LinksUpToDate>
  <CharactersWithSpaces>3864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2025-05-27T07:59:00Z</dcterms:created>
  <dc:creator>Administrator</dc:creator>
  <cp:lastModifiedBy>霖</cp:lastModifiedBy>
  <dcterms:modified xsi:type="dcterms:W3CDTF">2025-09-05T03:16:28Z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eyJoZGlkIjoiNDIxNjUxMWNkMjVmZDcxYjFmNzk2MDMxYzM0NzNmNWYiLCJ1c2VySWQiOiIyMTc0Mjg5MjcifQ==</vt:lpwstr>
  </property>
  <property fmtid="{D5CDD505-2E9C-101B-9397-08002B2CF9AE}" pid="4" name="ICV">
    <vt:lpwstr>BB44EDFC62FF42F8BF578BC4D31CA4C9_13</vt:lpwstr>
  </property>
</Properties>
</file>