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line="600" w:lineRule="exact"/>
        <w:ind w:left="0" w:right="0"/>
        <w:jc w:val="center"/>
        <w:textAlignment w:val="auto"/>
        <w:rPr>
          <w:rFonts w:hint="default" w:ascii="宋体" w:hAnsi="宋体" w:eastAsia="宋体" w:cs="宋体"/>
          <w:b/>
          <w:bCs/>
          <w:color w:val="auto"/>
          <w:highlight w:val="none"/>
          <w:lang w:val="en-US"/>
        </w:rPr>
      </w:pPr>
      <w:bookmarkStart w:id="0" w:name="_Toc30944"/>
      <w:r>
        <w:rPr>
          <w:rFonts w:hint="eastAsia" w:ascii="宋体" w:hAnsi="宋体" w:eastAsia="宋体" w:cs="宋体"/>
          <w:b/>
          <w:bCs/>
          <w:color w:val="auto"/>
          <w:highlight w:val="none"/>
          <w:lang w:val="en-US" w:eastAsia="zh-CN"/>
        </w:rPr>
        <w:t>景德镇市消防救援支队集装箱式真火烟热模拟训练设施</w:t>
      </w:r>
      <w:bookmarkEnd w:id="0"/>
      <w:r>
        <w:rPr>
          <w:rFonts w:hint="eastAsia" w:cs="宋体"/>
          <w:b/>
          <w:bCs/>
          <w:color w:val="auto"/>
          <w:highlight w:val="none"/>
          <w:lang w:val="en-US" w:eastAsia="zh-CN"/>
        </w:rPr>
        <w:t>采购需求</w:t>
      </w:r>
      <w:bookmarkStart w:id="1" w:name="_GoBack"/>
      <w:bookmarkEnd w:id="1"/>
    </w:p>
    <w:p>
      <w:pPr>
        <w:spacing w:line="600" w:lineRule="exact"/>
        <w:rPr>
          <w:rFonts w:hint="eastAsia" w:ascii="宋体" w:hAnsi="宋体" w:eastAsia="宋体" w:cs="宋体"/>
          <w:color w:val="auto"/>
          <w:kern w:val="0"/>
          <w:sz w:val="27"/>
          <w:szCs w:val="27"/>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1.</w:t>
      </w:r>
      <w:r>
        <w:rPr>
          <w:rFonts w:hint="eastAsia" w:ascii="宋体" w:hAnsi="宋体" w:eastAsia="宋体" w:cs="宋体"/>
          <w:b/>
          <w:bCs/>
          <w:color w:val="auto"/>
          <w:sz w:val="30"/>
          <w:szCs w:val="30"/>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集装箱式真火烟热模拟训练设施</w:t>
      </w:r>
      <w:r>
        <w:rPr>
          <w:rFonts w:hint="eastAsia" w:ascii="宋体" w:hAnsi="宋体" w:eastAsia="宋体" w:cs="宋体"/>
          <w:color w:val="auto"/>
          <w:sz w:val="30"/>
          <w:szCs w:val="30"/>
          <w:highlight w:val="none"/>
          <w:lang w:eastAsia="zh-CN"/>
        </w:rPr>
        <w:t>由不少于</w:t>
      </w:r>
      <w:r>
        <w:rPr>
          <w:rFonts w:hint="eastAsia" w:ascii="宋体" w:hAnsi="宋体" w:eastAsia="宋体" w:cs="宋体"/>
          <w:color w:val="auto"/>
          <w:sz w:val="30"/>
          <w:szCs w:val="30"/>
          <w:highlight w:val="none"/>
          <w:lang w:val="en-US" w:eastAsia="zh-CN"/>
        </w:rPr>
        <w:t>10</w:t>
      </w:r>
      <w:r>
        <w:rPr>
          <w:rFonts w:hint="eastAsia" w:ascii="宋体" w:hAnsi="宋体" w:eastAsia="宋体" w:cs="宋体"/>
          <w:color w:val="auto"/>
          <w:sz w:val="30"/>
          <w:szCs w:val="30"/>
          <w:highlight w:val="none"/>
          <w:lang w:eastAsia="zh-CN"/>
        </w:rPr>
        <w:t>个ISO国际标准集装箱组成，</w:t>
      </w:r>
      <w:r>
        <w:rPr>
          <w:rFonts w:hint="eastAsia" w:ascii="宋体" w:hAnsi="宋体" w:eastAsia="宋体" w:cs="宋体"/>
          <w:color w:val="auto"/>
          <w:sz w:val="30"/>
          <w:szCs w:val="30"/>
          <w:highlight w:val="none"/>
          <w:lang w:val="en-US" w:eastAsia="zh-CN"/>
        </w:rPr>
        <w:t>含40尺的不少于7个，20尺的不少于3个，并</w:t>
      </w:r>
      <w:r>
        <w:rPr>
          <w:rFonts w:hint="eastAsia" w:ascii="宋体" w:hAnsi="宋体" w:eastAsia="宋体" w:cs="宋体"/>
          <w:color w:val="auto"/>
          <w:sz w:val="30"/>
          <w:szCs w:val="30"/>
          <w:highlight w:val="none"/>
          <w:lang w:eastAsia="zh-CN"/>
        </w:rPr>
        <w:t>包括隔墙、支撑件、楼梯、平台、栏杆等附属设施，整体进攻搜救可变路线数量不少于</w:t>
      </w: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条，满足</w:t>
      </w:r>
      <w:r>
        <w:rPr>
          <w:rFonts w:hint="eastAsia" w:ascii="宋体" w:hAnsi="宋体" w:eastAsia="宋体" w:cs="宋体"/>
          <w:color w:val="auto"/>
          <w:sz w:val="30"/>
          <w:szCs w:val="30"/>
          <w:highlight w:val="none"/>
          <w:lang w:val="en-US" w:eastAsia="zh-CN"/>
        </w:rPr>
        <w:t>8</w:t>
      </w:r>
      <w:r>
        <w:rPr>
          <w:rFonts w:hint="eastAsia" w:ascii="宋体" w:hAnsi="宋体" w:eastAsia="宋体" w:cs="宋体"/>
          <w:color w:val="auto"/>
          <w:sz w:val="30"/>
          <w:szCs w:val="30"/>
          <w:highlight w:val="none"/>
          <w:lang w:eastAsia="zh-CN"/>
        </w:rPr>
        <w:t>人以上同时进入训练需求，总训练面积不低于300㎡（</w:t>
      </w:r>
      <w:r>
        <w:rPr>
          <w:rFonts w:hint="eastAsia" w:ascii="宋体" w:hAnsi="宋体" w:eastAsia="宋体" w:cs="宋体"/>
          <w:color w:val="auto"/>
          <w:sz w:val="30"/>
          <w:szCs w:val="30"/>
          <w:highlight w:val="none"/>
          <w:lang w:val="en-US" w:eastAsia="zh-CN"/>
        </w:rPr>
        <w:t>仅为箱内面积，不含箱顶区域</w:t>
      </w:r>
      <w:r>
        <w:rPr>
          <w:rFonts w:hint="eastAsia" w:ascii="宋体" w:hAnsi="宋体" w:eastAsia="宋体" w:cs="宋体"/>
          <w:color w:val="auto"/>
          <w:sz w:val="30"/>
          <w:szCs w:val="30"/>
          <w:highlight w:val="none"/>
          <w:lang w:eastAsia="zh-CN"/>
        </w:rPr>
        <w:t>）。建成后，</w:t>
      </w:r>
      <w:r>
        <w:rPr>
          <w:rFonts w:hint="eastAsia" w:ascii="宋体" w:hAnsi="宋体" w:eastAsia="宋体" w:cs="宋体"/>
          <w:color w:val="auto"/>
          <w:sz w:val="30"/>
          <w:szCs w:val="30"/>
          <w:highlight w:val="none"/>
          <w:lang w:val="en-US" w:eastAsia="zh-CN"/>
        </w:rPr>
        <w:t>能够</w:t>
      </w:r>
      <w:r>
        <w:rPr>
          <w:rFonts w:hint="eastAsia" w:ascii="宋体" w:hAnsi="宋体" w:eastAsia="宋体" w:cs="宋体"/>
          <w:color w:val="auto"/>
          <w:sz w:val="30"/>
          <w:szCs w:val="30"/>
          <w:highlight w:val="none"/>
          <w:lang w:eastAsia="zh-CN"/>
        </w:rPr>
        <w:t>完全模拟室内火灾发展状况以及大量可燃气体在不同比例空气混合并点燃产生的轰燃、回燃等效果，使消防员在观察环境中了解导致潜在的轰然、回燃等极端火灾行为，学习控制火灾条件的技术，提高训练人员的灭火技能和心理素质。集装箱组合排烟口</w:t>
      </w:r>
      <w:r>
        <w:rPr>
          <w:rFonts w:hint="eastAsia" w:ascii="宋体" w:hAnsi="宋体" w:eastAsia="宋体" w:cs="宋体"/>
          <w:color w:val="auto"/>
          <w:sz w:val="30"/>
          <w:szCs w:val="30"/>
          <w:highlight w:val="none"/>
          <w:lang w:val="en-US" w:eastAsia="zh-CN"/>
        </w:rPr>
        <w:t>设置</w:t>
      </w:r>
      <w:r>
        <w:rPr>
          <w:rFonts w:hint="eastAsia" w:ascii="宋体" w:hAnsi="宋体" w:eastAsia="宋体" w:cs="宋体"/>
          <w:color w:val="auto"/>
          <w:sz w:val="30"/>
          <w:szCs w:val="30"/>
          <w:highlight w:val="none"/>
          <w:lang w:eastAsia="zh-CN"/>
        </w:rPr>
        <w:t>喷淋降尘、</w:t>
      </w:r>
      <w:r>
        <w:rPr>
          <w:rFonts w:hint="eastAsia" w:ascii="宋体" w:hAnsi="宋体" w:eastAsia="宋体" w:cs="宋体"/>
          <w:color w:val="auto"/>
          <w:sz w:val="30"/>
          <w:szCs w:val="30"/>
          <w:highlight w:val="none"/>
          <w:lang w:val="en-US" w:eastAsia="zh-CN"/>
        </w:rPr>
        <w:t>降烟</w:t>
      </w:r>
      <w:r>
        <w:rPr>
          <w:rFonts w:hint="eastAsia" w:ascii="宋体" w:hAnsi="宋体" w:eastAsia="宋体" w:cs="宋体"/>
          <w:color w:val="auto"/>
          <w:sz w:val="30"/>
          <w:szCs w:val="30"/>
          <w:highlight w:val="none"/>
          <w:lang w:eastAsia="zh-CN"/>
        </w:rPr>
        <w:t>环保设施，喷淋水雾效果可使污染颗粒物质降低50%以上，从而满足高强度训练环保需求。</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eastAsia="zh-CN"/>
        </w:rPr>
        <w:t>主要设备、设施技术参数</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满足</w:t>
      </w:r>
      <w:r>
        <w:rPr>
          <w:rFonts w:hint="eastAsia" w:ascii="宋体" w:hAnsi="宋体" w:eastAsia="宋体" w:cs="宋体"/>
          <w:color w:val="auto"/>
          <w:sz w:val="30"/>
          <w:szCs w:val="30"/>
          <w:highlight w:val="none"/>
          <w:lang w:val="en-US" w:eastAsia="zh-CN"/>
        </w:rPr>
        <w:t>商铺、电影院、新能源（电动车、电池）、居民住宅、仓库、化工装置、地下建筑</w:t>
      </w:r>
      <w:r>
        <w:rPr>
          <w:rFonts w:hint="eastAsia" w:ascii="宋体" w:hAnsi="宋体" w:eastAsia="宋体" w:cs="宋体"/>
          <w:color w:val="auto"/>
          <w:sz w:val="30"/>
          <w:szCs w:val="30"/>
          <w:highlight w:val="none"/>
          <w:lang w:eastAsia="zh-CN"/>
        </w:rPr>
        <w:t>一般火灾发展和轰燃、回燃火等极端火灾情况下观摩、体验、搜救、</w:t>
      </w:r>
      <w:r>
        <w:rPr>
          <w:rFonts w:hint="eastAsia" w:ascii="宋体" w:hAnsi="宋体" w:eastAsia="宋体" w:cs="宋体"/>
          <w:color w:val="auto"/>
          <w:sz w:val="30"/>
          <w:szCs w:val="30"/>
          <w:highlight w:val="none"/>
          <w:lang w:val="en-US" w:eastAsia="zh-CN"/>
        </w:rPr>
        <w:t>侦察检测、</w:t>
      </w:r>
      <w:r>
        <w:rPr>
          <w:rFonts w:hint="eastAsia" w:ascii="宋体" w:hAnsi="宋体" w:eastAsia="宋体" w:cs="宋体"/>
          <w:color w:val="auto"/>
          <w:sz w:val="30"/>
          <w:szCs w:val="30"/>
          <w:highlight w:val="none"/>
          <w:lang w:eastAsia="zh-CN"/>
        </w:rPr>
        <w:t>灭火、</w:t>
      </w:r>
      <w:r>
        <w:rPr>
          <w:rFonts w:hint="eastAsia" w:ascii="宋体" w:hAnsi="宋体" w:eastAsia="宋体" w:cs="宋体"/>
          <w:color w:val="auto"/>
          <w:sz w:val="30"/>
          <w:szCs w:val="30"/>
          <w:highlight w:val="none"/>
          <w:lang w:val="en-US" w:eastAsia="zh-CN"/>
        </w:rPr>
        <w:t>内外</w:t>
      </w:r>
      <w:r>
        <w:rPr>
          <w:rFonts w:hint="eastAsia" w:ascii="宋体" w:hAnsi="宋体" w:eastAsia="宋体" w:cs="宋体"/>
          <w:color w:val="auto"/>
          <w:sz w:val="30"/>
          <w:szCs w:val="30"/>
          <w:highlight w:val="none"/>
          <w:lang w:eastAsia="zh-CN"/>
        </w:rPr>
        <w:t>救生、破拆、</w:t>
      </w:r>
      <w:r>
        <w:rPr>
          <w:rFonts w:hint="eastAsia" w:ascii="宋体" w:hAnsi="宋体" w:eastAsia="宋体" w:cs="宋体"/>
          <w:color w:val="auto"/>
          <w:sz w:val="30"/>
          <w:szCs w:val="30"/>
          <w:highlight w:val="none"/>
          <w:lang w:val="en-US" w:eastAsia="zh-CN"/>
        </w:rPr>
        <w:t>障碍清除、</w:t>
      </w:r>
      <w:r>
        <w:rPr>
          <w:rFonts w:hint="eastAsia" w:ascii="宋体" w:hAnsi="宋体" w:eastAsia="宋体" w:cs="宋体"/>
          <w:color w:val="auto"/>
          <w:sz w:val="30"/>
          <w:szCs w:val="30"/>
          <w:highlight w:val="none"/>
          <w:lang w:eastAsia="zh-CN"/>
        </w:rPr>
        <w:t>排烟</w:t>
      </w:r>
      <w:r>
        <w:rPr>
          <w:rFonts w:hint="eastAsia" w:ascii="宋体" w:hAnsi="宋体" w:eastAsia="宋体" w:cs="宋体"/>
          <w:color w:val="auto"/>
          <w:sz w:val="30"/>
          <w:szCs w:val="30"/>
          <w:highlight w:val="none"/>
          <w:lang w:val="en-US" w:eastAsia="zh-CN"/>
        </w:rPr>
        <w:t>排热</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紧急撤离</w:t>
      </w:r>
      <w:r>
        <w:rPr>
          <w:rFonts w:hint="eastAsia" w:ascii="宋体" w:hAnsi="宋体" w:eastAsia="宋体" w:cs="宋体"/>
          <w:color w:val="auto"/>
          <w:sz w:val="30"/>
          <w:szCs w:val="30"/>
          <w:highlight w:val="none"/>
          <w:lang w:eastAsia="zh-CN"/>
        </w:rPr>
        <w:t>等实战训练需求。设施设置有内、外训练展开面，内、外通过所设置的门、窗、楼梯、爬梯、阳台、障碍、通道等构建多条训练路线，组建不同训练场景。整套集装箱训练设施既可以承担综合性、复杂程度高的综合救援训练，也可以</w:t>
      </w:r>
      <w:r>
        <w:rPr>
          <w:rFonts w:hint="eastAsia" w:ascii="宋体" w:hAnsi="宋体" w:eastAsia="宋体" w:cs="宋体"/>
          <w:color w:val="auto"/>
          <w:sz w:val="30"/>
          <w:szCs w:val="30"/>
          <w:highlight w:val="none"/>
          <w:lang w:val="en-US" w:eastAsia="zh-CN"/>
        </w:rPr>
        <w:t>单独</w:t>
      </w:r>
      <w:r>
        <w:rPr>
          <w:rFonts w:hint="eastAsia" w:ascii="宋体" w:hAnsi="宋体" w:eastAsia="宋体" w:cs="宋体"/>
          <w:color w:val="auto"/>
          <w:sz w:val="30"/>
          <w:szCs w:val="30"/>
          <w:highlight w:val="none"/>
          <w:lang w:eastAsia="zh-CN"/>
        </w:rPr>
        <w:t>使用其中局部或部分场景进行单项训练。</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eastAsia="zh-CN"/>
        </w:rPr>
        <w:t xml:space="preserve">.1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eastAsia="zh-CN"/>
        </w:rPr>
        <w:t>A类火</w:t>
      </w:r>
      <w:r>
        <w:rPr>
          <w:rFonts w:hint="eastAsia" w:ascii="宋体" w:hAnsi="宋体" w:eastAsia="宋体" w:cs="宋体"/>
          <w:b/>
          <w:bCs/>
          <w:color w:val="auto"/>
          <w:sz w:val="30"/>
          <w:szCs w:val="30"/>
          <w:highlight w:val="none"/>
          <w:lang w:val="en-US" w:eastAsia="zh-CN"/>
        </w:rPr>
        <w:t>轰燃</w:t>
      </w:r>
      <w:r>
        <w:rPr>
          <w:rFonts w:hint="eastAsia" w:ascii="宋体" w:hAnsi="宋体" w:eastAsia="宋体" w:cs="宋体"/>
          <w:b/>
          <w:bCs/>
          <w:color w:val="auto"/>
          <w:sz w:val="30"/>
          <w:szCs w:val="30"/>
          <w:highlight w:val="none"/>
          <w:lang w:eastAsia="zh-CN"/>
        </w:rPr>
        <w:t xml:space="preserve">回燃集装箱训练模块1套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.1.1规格：经过加固处理的</w:t>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0尺国标集装箱</w:t>
      </w:r>
      <w:r>
        <w:rPr>
          <w:rFonts w:hint="eastAsia" w:ascii="宋体" w:hAnsi="宋体" w:eastAsia="宋体" w:cs="宋体"/>
          <w:color w:val="auto"/>
          <w:sz w:val="30"/>
          <w:szCs w:val="30"/>
          <w:highlight w:val="none"/>
          <w:lang w:val="en-US" w:eastAsia="zh-CN"/>
        </w:rPr>
        <w:t>1</w:t>
      </w:r>
      <w:r>
        <w:rPr>
          <w:rFonts w:hint="eastAsia" w:ascii="宋体" w:hAnsi="宋体" w:eastAsia="宋体" w:cs="宋体"/>
          <w:color w:val="auto"/>
          <w:sz w:val="30"/>
          <w:szCs w:val="30"/>
          <w:highlight w:val="none"/>
          <w:lang w:eastAsia="zh-CN"/>
        </w:rPr>
        <w:t>个，整体外观颜色根据</w:t>
      </w:r>
      <w:r>
        <w:rPr>
          <w:rFonts w:hint="eastAsia" w:ascii="宋体" w:hAnsi="宋体" w:eastAsia="宋体" w:cs="宋体"/>
          <w:color w:val="auto"/>
          <w:sz w:val="30"/>
          <w:szCs w:val="30"/>
          <w:highlight w:val="none"/>
          <w:lang w:val="en-US" w:eastAsia="zh-CN"/>
        </w:rPr>
        <w:t>采购人</w:t>
      </w:r>
      <w:r>
        <w:rPr>
          <w:rFonts w:hint="eastAsia" w:ascii="宋体" w:hAnsi="宋体" w:eastAsia="宋体" w:cs="宋体"/>
          <w:color w:val="auto"/>
          <w:sz w:val="30"/>
          <w:szCs w:val="30"/>
          <w:highlight w:val="none"/>
          <w:lang w:eastAsia="zh-CN"/>
        </w:rPr>
        <w:t>需求指定；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.1.2</w:t>
      </w:r>
      <w:r>
        <w:rPr>
          <w:rFonts w:hint="eastAsia" w:ascii="宋体" w:hAnsi="宋体" w:eastAsia="宋体" w:cs="宋体"/>
          <w:color w:val="auto"/>
          <w:sz w:val="30"/>
          <w:szCs w:val="30"/>
          <w:highlight w:val="none"/>
          <w:lang w:val="en-US" w:eastAsia="zh-CN"/>
        </w:rPr>
        <w:t>轰燃</w:t>
      </w:r>
      <w:r>
        <w:rPr>
          <w:rFonts w:hint="eastAsia" w:ascii="宋体" w:hAnsi="宋体" w:eastAsia="宋体" w:cs="宋体"/>
          <w:color w:val="auto"/>
          <w:sz w:val="30"/>
          <w:szCs w:val="30"/>
          <w:highlight w:val="none"/>
          <w:lang w:eastAsia="zh-CN"/>
        </w:rPr>
        <w:t>回燃集装箱独立设置，满足</w:t>
      </w:r>
      <w:r>
        <w:rPr>
          <w:rFonts w:hint="eastAsia" w:ascii="宋体" w:hAnsi="宋体" w:eastAsia="宋体" w:cs="宋体"/>
          <w:color w:val="auto"/>
          <w:sz w:val="30"/>
          <w:szCs w:val="30"/>
          <w:highlight w:val="none"/>
          <w:lang w:val="en-US" w:eastAsia="zh-CN"/>
        </w:rPr>
        <w:t>轰燃</w:t>
      </w:r>
      <w:r>
        <w:rPr>
          <w:rFonts w:hint="eastAsia" w:ascii="宋体" w:hAnsi="宋体" w:eastAsia="宋体" w:cs="宋体"/>
          <w:color w:val="auto"/>
          <w:sz w:val="30"/>
          <w:szCs w:val="30"/>
          <w:highlight w:val="none"/>
          <w:lang w:eastAsia="zh-CN"/>
        </w:rPr>
        <w:t>回燃训练≥200次；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.1.3集装箱内部设置经耐腐蚀、喷砂处理的耐火钢板；厚度：≥5mm；可承受高温：≥800℃；</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.1.4</w:t>
      </w:r>
      <w:r>
        <w:rPr>
          <w:rFonts w:hint="eastAsia" w:ascii="宋体" w:hAnsi="宋体" w:eastAsia="宋体" w:cs="宋体"/>
          <w:color w:val="auto"/>
          <w:sz w:val="30"/>
          <w:szCs w:val="30"/>
          <w:highlight w:val="none"/>
          <w:lang w:val="en-US" w:eastAsia="zh-CN"/>
        </w:rPr>
        <w:t>轰燃</w:t>
      </w:r>
      <w:r>
        <w:rPr>
          <w:rFonts w:hint="eastAsia" w:ascii="宋体" w:hAnsi="宋体" w:eastAsia="宋体" w:cs="宋体"/>
          <w:color w:val="auto"/>
          <w:sz w:val="30"/>
          <w:szCs w:val="30"/>
          <w:highlight w:val="none"/>
          <w:lang w:eastAsia="zh-CN"/>
        </w:rPr>
        <w:t>回燃集装箱需整体进行加固，所有连接点及部件必须进行耐腐蚀及喷砂处理；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.1.5设置有额外的钢制天花板，防腐钢材,厚度≥3mm，满足防水需求；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.1.6在集装箱开口方向两侧各设置</w:t>
      </w:r>
      <w:r>
        <w:rPr>
          <w:rFonts w:hint="eastAsia" w:ascii="宋体" w:hAnsi="宋体" w:eastAsia="宋体" w:cs="宋体"/>
          <w:color w:val="auto"/>
          <w:sz w:val="30"/>
          <w:szCs w:val="30"/>
          <w:highlight w:val="none"/>
          <w:lang w:val="en-US" w:eastAsia="zh-CN"/>
        </w:rPr>
        <w:t>1</w:t>
      </w:r>
      <w:r>
        <w:rPr>
          <w:rFonts w:hint="eastAsia" w:ascii="宋体" w:hAnsi="宋体" w:eastAsia="宋体" w:cs="宋体"/>
          <w:color w:val="auto"/>
          <w:sz w:val="30"/>
          <w:szCs w:val="30"/>
          <w:highlight w:val="none"/>
          <w:lang w:eastAsia="zh-CN"/>
        </w:rPr>
        <w:t>个带有窗框的窗，并配有坚固的铰链和锁：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.1.6.1尺寸</w:t>
      </w:r>
      <w:r>
        <w:rPr>
          <w:rFonts w:hint="eastAsia" w:ascii="宋体" w:hAnsi="宋体" w:eastAsia="宋体" w:cs="宋体"/>
          <w:color w:val="auto"/>
          <w:sz w:val="30"/>
          <w:szCs w:val="30"/>
          <w:highlight w:val="none"/>
          <w:lang w:val="en-US" w:eastAsia="zh-CN"/>
        </w:rPr>
        <w:t>≥</w:t>
      </w:r>
      <w:r>
        <w:rPr>
          <w:rFonts w:hint="eastAsia" w:ascii="宋体" w:hAnsi="宋体" w:eastAsia="宋体" w:cs="宋体"/>
          <w:color w:val="auto"/>
          <w:sz w:val="30"/>
          <w:szCs w:val="30"/>
          <w:highlight w:val="none"/>
          <w:lang w:eastAsia="zh-CN"/>
        </w:rPr>
        <w:t>宽1000mm×高1000mm；</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.1.6.2材质：冷轧钢板FE36</w:t>
      </w:r>
      <w:r>
        <w:rPr>
          <w:rFonts w:hint="eastAsia" w:ascii="宋体" w:hAnsi="宋体" w:eastAsia="宋体" w:cs="宋体"/>
          <w:color w:val="auto"/>
          <w:sz w:val="30"/>
          <w:szCs w:val="30"/>
          <w:highlight w:val="none"/>
          <w:lang w:val="en-US" w:eastAsia="zh-CN"/>
        </w:rPr>
        <w:t>或同等性能材质或更优</w:t>
      </w:r>
      <w:r>
        <w:rPr>
          <w:rFonts w:hint="eastAsia" w:ascii="宋体" w:hAnsi="宋体" w:eastAsia="宋体" w:cs="宋体"/>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.1.6.3厚度：≥2mm；</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.1.7</w:t>
      </w:r>
      <w:r>
        <w:rPr>
          <w:rFonts w:hint="eastAsia" w:ascii="宋体" w:hAnsi="宋体" w:eastAsia="宋体" w:cs="宋体"/>
          <w:color w:val="auto"/>
          <w:sz w:val="30"/>
          <w:szCs w:val="30"/>
          <w:highlight w:val="none"/>
          <w:lang w:val="en-US" w:eastAsia="zh-CN"/>
        </w:rPr>
        <w:t>轰燃</w:t>
      </w:r>
      <w:r>
        <w:rPr>
          <w:rFonts w:hint="eastAsia" w:ascii="宋体" w:hAnsi="宋体" w:eastAsia="宋体" w:cs="宋体"/>
          <w:color w:val="auto"/>
          <w:sz w:val="30"/>
          <w:szCs w:val="30"/>
          <w:highlight w:val="none"/>
          <w:lang w:eastAsia="zh-CN"/>
        </w:rPr>
        <w:t>回燃集装箱燃烧室内地板墙壁和天花板内衬有耐高温材料，保护容器的结构完整性；</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.1.8</w:t>
      </w:r>
      <w:r>
        <w:rPr>
          <w:rFonts w:hint="eastAsia" w:ascii="宋体" w:hAnsi="宋体" w:eastAsia="宋体" w:cs="宋体"/>
          <w:color w:val="auto"/>
          <w:sz w:val="30"/>
          <w:szCs w:val="30"/>
          <w:highlight w:val="none"/>
          <w:lang w:val="en-US" w:eastAsia="zh-CN"/>
        </w:rPr>
        <w:t>轰燃</w:t>
      </w:r>
      <w:r>
        <w:rPr>
          <w:rFonts w:hint="eastAsia" w:ascii="宋体" w:hAnsi="宋体" w:eastAsia="宋体" w:cs="宋体"/>
          <w:color w:val="auto"/>
          <w:sz w:val="30"/>
          <w:szCs w:val="30"/>
          <w:highlight w:val="none"/>
          <w:lang w:eastAsia="zh-CN"/>
        </w:rPr>
        <w:t>回燃集装箱内设置有一个钢制的燃烧架，墙壁、天花板须设有链条或卡榫等固定装置，用于堆垛木柴，模拟A类火灾。集装箱安装整体抬高≥5cm，内部地面须做防滑处理并设计有排水管，可将水引至室外地面，并设有防护盖板，防止异物通过排水管进行集装箱内；</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.1.9钢材抛光</w:t>
      </w:r>
      <w:r>
        <w:rPr>
          <w:rFonts w:hint="eastAsia" w:ascii="宋体" w:hAnsi="宋体" w:eastAsia="宋体" w:cs="宋体"/>
          <w:color w:val="auto"/>
          <w:sz w:val="30"/>
          <w:szCs w:val="30"/>
          <w:highlight w:val="none"/>
          <w:lang w:val="en-US" w:eastAsia="zh-CN"/>
        </w:rPr>
        <w:t>及喷漆</w:t>
      </w:r>
      <w:r>
        <w:rPr>
          <w:rFonts w:hint="eastAsia" w:ascii="宋体" w:hAnsi="宋体" w:eastAsia="宋体" w:cs="宋体"/>
          <w:color w:val="auto"/>
          <w:sz w:val="30"/>
          <w:szCs w:val="30"/>
          <w:highlight w:val="none"/>
          <w:lang w:eastAsia="zh-CN"/>
        </w:rPr>
        <w:t>工艺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.1.9.1箱体内部：双组份环氧富锌底漆，双组份环氧内部漆；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.1.9.2箱体外部：双组份环氧富锌底漆，双组份环氧中间漆，双组份聚氨酯外面漆；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.1.9.3箱体底部：双组份环氧富锌底漆，单组分水性沥青漆；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.1.9.4漆膜厚度≥180</w:t>
      </w:r>
      <w:r>
        <w:rPr>
          <w:rFonts w:hint="eastAsia" w:ascii="宋体" w:hAnsi="宋体" w:eastAsia="宋体" w:cs="宋体"/>
          <w:color w:val="auto"/>
          <w:sz w:val="30"/>
          <w:szCs w:val="30"/>
          <w:highlight w:val="none"/>
        </w:rPr>
        <w:t>μ</w:t>
      </w:r>
      <w:r>
        <w:rPr>
          <w:rFonts w:hint="eastAsia" w:ascii="宋体" w:hAnsi="宋体" w:eastAsia="宋体" w:cs="宋体"/>
          <w:color w:val="auto"/>
          <w:sz w:val="30"/>
          <w:szCs w:val="30"/>
          <w:highlight w:val="none"/>
          <w:lang w:eastAsia="zh-CN"/>
        </w:rPr>
        <w:t>m。</w:t>
      </w:r>
    </w:p>
    <w:p>
      <w:pPr>
        <w:keepNext w:val="0"/>
        <w:keepLines w:val="0"/>
        <w:pageBreakBefore w:val="0"/>
        <w:widowControl w:val="0"/>
        <w:kinsoku/>
        <w:wordWrap/>
        <w:overflowPunct/>
        <w:topLinePunct w:val="0"/>
        <w:autoSpaceDE/>
        <w:autoSpaceDN/>
        <w:bidi w:val="0"/>
        <w:adjustRightInd/>
        <w:snapToGrid/>
        <w:spacing w:line="520" w:lineRule="exact"/>
        <w:ind w:firstLine="518"/>
        <w:textAlignment w:val="auto"/>
        <w:rPr>
          <w:rFonts w:hint="eastAsia" w:ascii="宋体" w:hAnsi="宋体" w:eastAsia="宋体" w:cs="宋体"/>
          <w:b/>
          <w:bCs/>
          <w:color w:val="auto"/>
          <w:spacing w:val="-11"/>
          <w:sz w:val="30"/>
          <w:szCs w:val="30"/>
          <w:highlight w:val="none"/>
          <w:lang w:eastAsia="zh-CN"/>
        </w:rPr>
      </w:pPr>
      <w:r>
        <w:rPr>
          <w:rFonts w:hint="eastAsia" w:ascii="宋体" w:hAnsi="宋体" w:eastAsia="宋体" w:cs="宋体"/>
          <w:b/>
          <w:bCs/>
          <w:color w:val="auto"/>
          <w:spacing w:val="-11"/>
          <w:sz w:val="30"/>
          <w:szCs w:val="30"/>
          <w:highlight w:val="none"/>
          <w:lang w:val="en-US" w:eastAsia="zh-CN"/>
        </w:rPr>
        <w:t>2</w:t>
      </w:r>
      <w:r>
        <w:rPr>
          <w:rFonts w:hint="eastAsia" w:ascii="宋体" w:hAnsi="宋体" w:eastAsia="宋体" w:cs="宋体"/>
          <w:b/>
          <w:bCs/>
          <w:color w:val="auto"/>
          <w:spacing w:val="-11"/>
          <w:sz w:val="30"/>
          <w:szCs w:val="30"/>
          <w:highlight w:val="none"/>
          <w:lang w:eastAsia="zh-CN"/>
        </w:rPr>
        <w:t xml:space="preserve">.2 </w:t>
      </w:r>
      <w:r>
        <w:rPr>
          <w:rFonts w:hint="eastAsia" w:ascii="宋体" w:hAnsi="宋体" w:eastAsia="宋体" w:cs="宋体"/>
          <w:b/>
          <w:bCs/>
          <w:color w:val="auto"/>
          <w:spacing w:val="-11"/>
          <w:sz w:val="30"/>
          <w:szCs w:val="30"/>
          <w:highlight w:val="none"/>
          <w:lang w:val="en-US" w:eastAsia="zh-CN"/>
        </w:rPr>
        <w:t xml:space="preserve"> </w:t>
      </w:r>
      <w:r>
        <w:rPr>
          <w:rFonts w:hint="eastAsia" w:ascii="宋体" w:hAnsi="宋体" w:eastAsia="宋体" w:cs="宋体"/>
          <w:b/>
          <w:bCs/>
          <w:color w:val="auto"/>
          <w:spacing w:val="-11"/>
          <w:sz w:val="30"/>
          <w:szCs w:val="30"/>
          <w:highlight w:val="none"/>
          <w:lang w:eastAsia="zh-CN"/>
        </w:rPr>
        <w:t>A类火集装箱组合1组（内部火灾场景根据</w:t>
      </w:r>
      <w:r>
        <w:rPr>
          <w:rFonts w:hint="eastAsia" w:ascii="宋体" w:hAnsi="宋体" w:eastAsia="宋体" w:cs="宋体"/>
          <w:b/>
          <w:bCs/>
          <w:color w:val="auto"/>
          <w:spacing w:val="-11"/>
          <w:sz w:val="30"/>
          <w:szCs w:val="30"/>
          <w:highlight w:val="none"/>
          <w:lang w:val="en-US" w:eastAsia="zh-CN"/>
        </w:rPr>
        <w:t>采购人</w:t>
      </w:r>
      <w:r>
        <w:rPr>
          <w:rFonts w:hint="eastAsia" w:ascii="宋体" w:hAnsi="宋体" w:eastAsia="宋体" w:cs="宋体"/>
          <w:b/>
          <w:bCs/>
          <w:color w:val="auto"/>
          <w:spacing w:val="-11"/>
          <w:sz w:val="30"/>
          <w:szCs w:val="30"/>
          <w:highlight w:val="none"/>
          <w:lang w:eastAsia="zh-CN"/>
        </w:rPr>
        <w:t>需求定制布置）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.2.1集装箱数量：经过加固处理的40尺国标集装箱≥</w:t>
      </w:r>
      <w:r>
        <w:rPr>
          <w:rFonts w:hint="eastAsia" w:ascii="宋体" w:hAnsi="宋体" w:eastAsia="宋体" w:cs="宋体"/>
          <w:color w:val="auto"/>
          <w:sz w:val="30"/>
          <w:szCs w:val="30"/>
          <w:highlight w:val="none"/>
          <w:lang w:val="en-US" w:eastAsia="zh-CN"/>
        </w:rPr>
        <w:t>7</w:t>
      </w:r>
      <w:r>
        <w:rPr>
          <w:rFonts w:hint="eastAsia" w:ascii="宋体" w:hAnsi="宋体" w:eastAsia="宋体" w:cs="宋体"/>
          <w:color w:val="auto"/>
          <w:sz w:val="30"/>
          <w:szCs w:val="30"/>
          <w:highlight w:val="none"/>
          <w:lang w:eastAsia="zh-CN"/>
        </w:rPr>
        <w:t>个，经过加固处理的20尺国标集装箱≥2个，所有连接点及部件必须进行耐腐蚀及喷砂处理，整体外观颜色根据</w:t>
      </w:r>
      <w:r>
        <w:rPr>
          <w:rFonts w:hint="eastAsia" w:ascii="宋体" w:hAnsi="宋体" w:eastAsia="宋体" w:cs="宋体"/>
          <w:color w:val="auto"/>
          <w:sz w:val="30"/>
          <w:szCs w:val="30"/>
          <w:highlight w:val="none"/>
          <w:lang w:val="en-US" w:eastAsia="zh-CN"/>
        </w:rPr>
        <w:t>采购人</w:t>
      </w:r>
      <w:r>
        <w:rPr>
          <w:rFonts w:hint="eastAsia" w:ascii="宋体" w:hAnsi="宋体" w:eastAsia="宋体" w:cs="宋体"/>
          <w:color w:val="auto"/>
          <w:sz w:val="30"/>
          <w:szCs w:val="30"/>
          <w:highlight w:val="none"/>
          <w:lang w:eastAsia="zh-CN"/>
        </w:rPr>
        <w:t>需求指定；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.2.2高</w:t>
      </w:r>
      <w:r>
        <w:rPr>
          <w:rFonts w:hint="eastAsia" w:ascii="宋体" w:hAnsi="宋体" w:eastAsia="宋体" w:cs="宋体"/>
          <w:color w:val="auto"/>
          <w:sz w:val="30"/>
          <w:szCs w:val="30"/>
          <w:highlight w:val="none"/>
          <w:lang w:val="en-US" w:eastAsia="zh-CN"/>
        </w:rPr>
        <w:t>度</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7.5米，层数</w:t>
      </w:r>
      <w:r>
        <w:rPr>
          <w:rFonts w:hint="eastAsia" w:ascii="宋体" w:hAnsi="宋体" w:eastAsia="宋体" w:cs="宋体"/>
          <w:color w:val="auto"/>
          <w:sz w:val="30"/>
          <w:szCs w:val="30"/>
          <w:highlight w:val="none"/>
          <w:lang w:eastAsia="zh-CN"/>
        </w:rPr>
        <w:t>≥3层；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.2.3安装甲级金属防火门≥12扇，尺寸需根据采购人要求制定；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.2.4定制窗户</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.2.4.1尺寸≥宽1000mm×高1000mm；</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.2.4.2材质：冷轧钢板FE36</w:t>
      </w:r>
      <w:r>
        <w:rPr>
          <w:rFonts w:hint="eastAsia" w:ascii="宋体" w:hAnsi="宋体" w:eastAsia="宋体" w:cs="宋体"/>
          <w:color w:val="auto"/>
          <w:sz w:val="30"/>
          <w:szCs w:val="30"/>
          <w:highlight w:val="none"/>
          <w:lang w:val="en-US" w:eastAsia="zh-CN"/>
        </w:rPr>
        <w:t>或同等性能材质或更优</w:t>
      </w:r>
      <w:r>
        <w:rPr>
          <w:rFonts w:hint="eastAsia" w:ascii="宋体" w:hAnsi="宋体" w:eastAsia="宋体" w:cs="宋体"/>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.2.4.3厚度≥2mm；</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.2.4.4数量≥</w:t>
      </w:r>
      <w:r>
        <w:rPr>
          <w:rFonts w:hint="eastAsia" w:ascii="宋体" w:hAnsi="宋体" w:eastAsia="宋体" w:cs="宋体"/>
          <w:color w:val="auto"/>
          <w:sz w:val="30"/>
          <w:szCs w:val="30"/>
          <w:highlight w:val="none"/>
          <w:lang w:val="en-US" w:eastAsia="zh-CN"/>
        </w:rPr>
        <w:t>7</w:t>
      </w:r>
      <w:r>
        <w:rPr>
          <w:rFonts w:hint="eastAsia" w:ascii="宋体" w:hAnsi="宋体" w:eastAsia="宋体" w:cs="宋体"/>
          <w:color w:val="auto"/>
          <w:sz w:val="30"/>
          <w:szCs w:val="30"/>
          <w:highlight w:val="none"/>
          <w:lang w:eastAsia="zh-CN"/>
        </w:rPr>
        <w:t>扇（可根据采购人需求进行调整）；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.2.5双燃料系统模块2套</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.2.5.1双燃料场景燃烧区木垛火和C类火点以快速引燃A类火；</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2.2.5.2  1号火点能够模拟一层某处着火，产生的烟气通过相应的门、公共区域、楼梯间等区域向上层不断蔓延，烟气蔓延路径可通过各层的门窗，隔墙设定来引导走向，可将烟气蔓延设定为固定路径或随机路径，从而增加训练难度，通过对燃烧区和通道的设定，可以模拟商铺、电影院、新能源（电动车、电池）、居民住宅、仓库、化工装置、地下建筑等常见建筑结构火灾特性。</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2.2.5.3  2号火点位于安装全面防火隔热的集装箱中，两侧设置有不同高度的开口，可以进行进门程序、门控技术训练，同时还可以进行轰燃回燃模拟，内侧开门可直通楼梯间，可以让烟气通过楼梯间向上层所有区域蔓延，同时结合燃烧区域，可以进行穿越燃烧区域等高级真火训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.2.5.</w:t>
      </w:r>
      <w:r>
        <w:rPr>
          <w:rFonts w:hint="eastAsia" w:ascii="宋体" w:hAnsi="宋体" w:eastAsia="宋体" w:cs="宋体"/>
          <w:color w:val="auto"/>
          <w:sz w:val="30"/>
          <w:szCs w:val="30"/>
          <w:highlight w:val="none"/>
          <w:lang w:val="en-US" w:eastAsia="zh-CN"/>
        </w:rPr>
        <w:t>4</w:t>
      </w:r>
      <w:r>
        <w:rPr>
          <w:rFonts w:hint="eastAsia" w:ascii="宋体" w:hAnsi="宋体" w:eastAsia="宋体" w:cs="宋体"/>
          <w:color w:val="auto"/>
          <w:sz w:val="30"/>
          <w:szCs w:val="30"/>
          <w:highlight w:val="none"/>
          <w:lang w:eastAsia="zh-CN"/>
        </w:rPr>
        <w:t>点火无需预热；</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.2.5.</w:t>
      </w:r>
      <w:r>
        <w:rPr>
          <w:rFonts w:hint="eastAsia" w:ascii="宋体" w:hAnsi="宋体" w:eastAsia="宋体" w:cs="宋体"/>
          <w:color w:val="auto"/>
          <w:sz w:val="30"/>
          <w:szCs w:val="30"/>
          <w:highlight w:val="none"/>
          <w:lang w:val="en-US" w:eastAsia="zh-CN"/>
        </w:rPr>
        <w:t>5</w:t>
      </w:r>
      <w:r>
        <w:rPr>
          <w:rFonts w:hint="eastAsia" w:ascii="宋体" w:hAnsi="宋体" w:eastAsia="宋体" w:cs="宋体"/>
          <w:color w:val="auto"/>
          <w:sz w:val="30"/>
          <w:szCs w:val="30"/>
          <w:highlight w:val="none"/>
          <w:lang w:eastAsia="zh-CN"/>
        </w:rPr>
        <w:t>火点可单独控制；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.2.5.</w:t>
      </w:r>
      <w:r>
        <w:rPr>
          <w:rFonts w:hint="eastAsia" w:ascii="宋体" w:hAnsi="宋体" w:eastAsia="宋体" w:cs="宋体"/>
          <w:color w:val="auto"/>
          <w:sz w:val="30"/>
          <w:szCs w:val="30"/>
          <w:highlight w:val="none"/>
          <w:lang w:val="en-US" w:eastAsia="zh-CN"/>
        </w:rPr>
        <w:t>6</w:t>
      </w:r>
      <w:r>
        <w:rPr>
          <w:rFonts w:hint="eastAsia" w:ascii="宋体" w:hAnsi="宋体" w:eastAsia="宋体" w:cs="宋体"/>
          <w:color w:val="auto"/>
          <w:sz w:val="30"/>
          <w:szCs w:val="30"/>
          <w:highlight w:val="none"/>
          <w:lang w:eastAsia="zh-CN"/>
        </w:rPr>
        <w:t>使用介质：丙烷；</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.2.5.</w:t>
      </w:r>
      <w:r>
        <w:rPr>
          <w:rFonts w:hint="eastAsia" w:ascii="宋体" w:hAnsi="宋体" w:eastAsia="宋体" w:cs="宋体"/>
          <w:color w:val="auto"/>
          <w:sz w:val="30"/>
          <w:szCs w:val="30"/>
          <w:highlight w:val="none"/>
          <w:lang w:val="en-US" w:eastAsia="zh-CN"/>
        </w:rPr>
        <w:t>7</w:t>
      </w:r>
      <w:r>
        <w:rPr>
          <w:rFonts w:hint="eastAsia" w:ascii="宋体" w:hAnsi="宋体" w:eastAsia="宋体" w:cs="宋体"/>
          <w:color w:val="auto"/>
          <w:sz w:val="30"/>
          <w:szCs w:val="30"/>
          <w:highlight w:val="none"/>
          <w:lang w:eastAsia="zh-CN"/>
        </w:rPr>
        <w:t>工作电压：AC220V-240V/50HZ；</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.2.5.</w:t>
      </w:r>
      <w:r>
        <w:rPr>
          <w:rFonts w:hint="eastAsia" w:ascii="宋体" w:hAnsi="宋体" w:eastAsia="宋体" w:cs="宋体"/>
          <w:color w:val="auto"/>
          <w:sz w:val="30"/>
          <w:szCs w:val="30"/>
          <w:highlight w:val="none"/>
          <w:lang w:val="en-US" w:eastAsia="zh-CN"/>
        </w:rPr>
        <w:t>8</w:t>
      </w:r>
      <w:r>
        <w:rPr>
          <w:rFonts w:hint="eastAsia" w:ascii="宋体" w:hAnsi="宋体" w:eastAsia="宋体" w:cs="宋体"/>
          <w:color w:val="auto"/>
          <w:sz w:val="30"/>
          <w:szCs w:val="30"/>
          <w:highlight w:val="none"/>
          <w:lang w:eastAsia="zh-CN"/>
        </w:rPr>
        <w:t>点火方式：火花塞点火；</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.2.5.</w:t>
      </w:r>
      <w:r>
        <w:rPr>
          <w:rFonts w:hint="eastAsia" w:ascii="宋体" w:hAnsi="宋体" w:eastAsia="宋体" w:cs="宋体"/>
          <w:color w:val="auto"/>
          <w:sz w:val="30"/>
          <w:szCs w:val="30"/>
          <w:highlight w:val="none"/>
          <w:lang w:val="en-US" w:eastAsia="zh-CN"/>
        </w:rPr>
        <w:t>9</w:t>
      </w:r>
      <w:r>
        <w:rPr>
          <w:rFonts w:hint="eastAsia" w:ascii="宋体" w:hAnsi="宋体" w:eastAsia="宋体" w:cs="宋体"/>
          <w:color w:val="auto"/>
          <w:sz w:val="30"/>
          <w:szCs w:val="30"/>
          <w:highlight w:val="none"/>
          <w:lang w:eastAsia="zh-CN"/>
        </w:rPr>
        <w:t>燃烧形式：干式；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.2.5.</w:t>
      </w:r>
      <w:r>
        <w:rPr>
          <w:rFonts w:hint="eastAsia" w:ascii="宋体" w:hAnsi="宋体" w:eastAsia="宋体" w:cs="宋体"/>
          <w:color w:val="auto"/>
          <w:sz w:val="30"/>
          <w:szCs w:val="30"/>
          <w:highlight w:val="none"/>
          <w:lang w:val="en-US" w:eastAsia="zh-CN"/>
        </w:rPr>
        <w:t>10</w:t>
      </w:r>
      <w:r>
        <w:rPr>
          <w:rFonts w:hint="eastAsia" w:ascii="宋体" w:hAnsi="宋体" w:eastAsia="宋体" w:cs="宋体"/>
          <w:color w:val="auto"/>
          <w:sz w:val="30"/>
          <w:szCs w:val="30"/>
          <w:highlight w:val="none"/>
          <w:lang w:eastAsia="zh-CN"/>
        </w:rPr>
        <w:t>重复点火时间：≤3s；</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rPr>
        <w:t>.2.5.</w:t>
      </w:r>
      <w:r>
        <w:rPr>
          <w:rFonts w:hint="eastAsia" w:ascii="宋体" w:hAnsi="宋体" w:eastAsia="宋体" w:cs="宋体"/>
          <w:color w:val="auto"/>
          <w:sz w:val="30"/>
          <w:szCs w:val="30"/>
          <w:highlight w:val="none"/>
          <w:lang w:val="en-US" w:eastAsia="zh-CN"/>
        </w:rPr>
        <w:t>11</w:t>
      </w:r>
      <w:r>
        <w:rPr>
          <w:rFonts w:hint="eastAsia" w:ascii="宋体" w:hAnsi="宋体" w:eastAsia="宋体" w:cs="宋体"/>
          <w:color w:val="auto"/>
          <w:sz w:val="30"/>
          <w:szCs w:val="30"/>
          <w:highlight w:val="none"/>
        </w:rPr>
        <w:t>燃料消耗：最大峰值：≤200kg/h；</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.2.5.1</w:t>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耗电量：最高峰值≤15kw；</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.2.5.1</w:t>
      </w: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可产生大量可燃烟气，并形成明显烟气层，燃烧室内进行燃烧时，可用于观察可燃烟气中性面动态状况，</w:t>
      </w:r>
      <w:r>
        <w:rPr>
          <w:rFonts w:hint="eastAsia" w:ascii="宋体" w:hAnsi="宋体" w:eastAsia="宋体" w:cs="宋体"/>
          <w:color w:val="auto"/>
          <w:sz w:val="30"/>
          <w:szCs w:val="30"/>
          <w:highlight w:val="none"/>
          <w:lang w:val="en-US" w:eastAsia="zh-CN"/>
        </w:rPr>
        <w:t>能够满足轰燃回燃训练要求</w:t>
      </w:r>
      <w:r>
        <w:rPr>
          <w:rFonts w:hint="eastAsia" w:ascii="宋体" w:hAnsi="宋体" w:eastAsia="宋体" w:cs="宋体"/>
          <w:color w:val="auto"/>
          <w:sz w:val="30"/>
          <w:szCs w:val="30"/>
          <w:highlight w:val="none"/>
          <w:lang w:eastAsia="zh-CN"/>
        </w:rPr>
        <w:t>。燃烧室内须设有通风和排烟设备，从而使设定的A类火火点持续，稳定燃烧，A类火燃烧器工作时，通过对可燃烟气不断提供热量，使得所有可燃物都被点燃而全面燃烧；</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.2.5.1</w:t>
      </w:r>
      <w:r>
        <w:rPr>
          <w:rFonts w:hint="eastAsia" w:ascii="宋体" w:hAnsi="宋体" w:eastAsia="宋体" w:cs="宋体"/>
          <w:color w:val="auto"/>
          <w:sz w:val="30"/>
          <w:szCs w:val="30"/>
          <w:highlight w:val="none"/>
          <w:lang w:val="en-US" w:eastAsia="zh-CN"/>
        </w:rPr>
        <w:t>4设置1个新能源火灾实验装置（可移动），能够演示电池穿刺燃烧场景。</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.2.6钢材抛光</w:t>
      </w:r>
      <w:r>
        <w:rPr>
          <w:rFonts w:hint="eastAsia" w:ascii="宋体" w:hAnsi="宋体" w:eastAsia="宋体" w:cs="宋体"/>
          <w:color w:val="auto"/>
          <w:sz w:val="30"/>
          <w:szCs w:val="30"/>
          <w:highlight w:val="none"/>
          <w:lang w:val="en-US" w:eastAsia="zh-CN"/>
        </w:rPr>
        <w:t>及喷漆</w:t>
      </w:r>
      <w:r>
        <w:rPr>
          <w:rFonts w:hint="eastAsia" w:ascii="宋体" w:hAnsi="宋体" w:eastAsia="宋体" w:cs="宋体"/>
          <w:color w:val="auto"/>
          <w:sz w:val="30"/>
          <w:szCs w:val="30"/>
          <w:highlight w:val="none"/>
          <w:lang w:eastAsia="zh-CN"/>
        </w:rPr>
        <w:t>工艺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.2.6.1箱体内部：双组份环氧富锌底漆，双组份环氧内部漆；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.2.6.2箱体外部：双组份环氧富锌底漆，双组份环氧中间漆，双组份聚氨酯外面漆；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.2.6.3箱体底部：双组份环氧富锌底漆，单组分水性沥青漆；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.2.6.4漆膜厚度≥180</w:t>
      </w:r>
      <w:r>
        <w:rPr>
          <w:rFonts w:hint="eastAsia" w:ascii="宋体" w:hAnsi="宋体" w:eastAsia="宋体" w:cs="宋体"/>
          <w:color w:val="auto"/>
          <w:sz w:val="30"/>
          <w:szCs w:val="30"/>
          <w:highlight w:val="none"/>
        </w:rPr>
        <w:t>μ</w:t>
      </w:r>
      <w:r>
        <w:rPr>
          <w:rFonts w:hint="eastAsia" w:ascii="宋体" w:hAnsi="宋体" w:eastAsia="宋体" w:cs="宋体"/>
          <w:color w:val="auto"/>
          <w:sz w:val="30"/>
          <w:szCs w:val="30"/>
          <w:highlight w:val="none"/>
          <w:lang w:eastAsia="zh-CN"/>
        </w:rPr>
        <w:t>m。</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.2.7集装箱组合场景内额外设置移动A类火装置2套，可满足日常训练多样化需求，移动A类火区域需配套安装A类火隔热防护、燃烧架、固定装置等设施。</w:t>
      </w:r>
    </w:p>
    <w:p>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w:t>
      </w:r>
      <w:r>
        <w:rPr>
          <w:rFonts w:hint="eastAsia" w:ascii="宋体" w:hAnsi="宋体" w:eastAsia="宋体" w:cs="宋体"/>
          <w:color w:val="auto"/>
          <w:sz w:val="30"/>
          <w:szCs w:val="30"/>
          <w:highlight w:val="none"/>
          <w:lang w:val="en-US" w:eastAsia="zh-CN"/>
        </w:rPr>
        <w:t>8 固定消防设施：每层室内消火栓≥2套，具体安装位置</w:t>
      </w:r>
      <w:r>
        <w:rPr>
          <w:rFonts w:hint="eastAsia" w:ascii="宋体" w:hAnsi="宋体" w:eastAsia="宋体" w:cs="宋体"/>
          <w:color w:val="auto"/>
          <w:sz w:val="30"/>
          <w:szCs w:val="30"/>
          <w:highlight w:val="none"/>
          <w:lang w:eastAsia="zh-CN"/>
        </w:rPr>
        <w:t>需根据采购人要求制定</w:t>
      </w:r>
      <w:r>
        <w:rPr>
          <w:rFonts w:hint="eastAsia" w:ascii="宋体" w:hAnsi="宋体" w:eastAsia="宋体" w:cs="宋体"/>
          <w:color w:val="auto"/>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eastAsia="zh-CN"/>
        </w:rPr>
        <w:t>.3</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eastAsia="zh-CN"/>
        </w:rPr>
        <w:t>C类火轰燃模拟系统1套</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.3.1根据采购人要求，在A类火集装箱组合中设置C类火轰燃模拟系统</w:t>
      </w:r>
      <w:r>
        <w:rPr>
          <w:rFonts w:hint="eastAsia" w:ascii="宋体" w:hAnsi="宋体" w:eastAsia="宋体" w:cs="宋体"/>
          <w:b/>
          <w:bCs/>
          <w:color w:val="auto"/>
          <w:spacing w:val="-11"/>
          <w:sz w:val="30"/>
          <w:szCs w:val="30"/>
          <w:highlight w:val="none"/>
          <w:lang w:eastAsia="zh-CN"/>
        </w:rPr>
        <w:t>，</w:t>
      </w:r>
      <w:r>
        <w:rPr>
          <w:rFonts w:hint="eastAsia" w:ascii="宋体" w:hAnsi="宋体" w:eastAsia="宋体" w:cs="宋体"/>
          <w:color w:val="auto"/>
          <w:sz w:val="30"/>
          <w:szCs w:val="30"/>
          <w:highlight w:val="none"/>
          <w:lang w:eastAsia="zh-CN"/>
        </w:rPr>
        <w:t>系统框架整体结构由不锈钢制成，可接入外部燃气供应装置，模拟C类火一定空间内轰燃的发生和原理再现；</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.3.2训练模块由两部分组成，上半部分为实验部分，下半部分是技术单元，箱顶设置四个不锈钢减压阀，观察面材质夹层钢化玻璃≥6mm，足以承受此装置轰燃爆炸火球；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.3.3工作电压：AC220V-240V/50HZ；</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.3.4最大功耗：3A；</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.3.5工作压力：≥30mbar；</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.3.6最大进气压力：≥1.5bar；</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.3.7点火原理：陶瓷绝缘电极；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.3.8爆炸计时系统：≥99s；</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.3.9</w:t>
      </w:r>
      <w:r>
        <w:rPr>
          <w:rFonts w:hint="eastAsia" w:ascii="宋体" w:hAnsi="宋体" w:eastAsia="宋体" w:cs="宋体"/>
          <w:color w:val="auto"/>
          <w:sz w:val="30"/>
          <w:szCs w:val="30"/>
          <w:highlight w:val="none"/>
          <w:lang w:val="en-US" w:eastAsia="zh-CN"/>
        </w:rPr>
        <w:t>空间内易燃易爆气体输出至</w:t>
      </w:r>
      <w:r>
        <w:rPr>
          <w:rFonts w:hint="eastAsia" w:ascii="宋体" w:hAnsi="宋体" w:eastAsia="宋体" w:cs="宋体"/>
          <w:color w:val="auto"/>
          <w:sz w:val="30"/>
          <w:szCs w:val="30"/>
          <w:highlight w:val="none"/>
          <w:lang w:eastAsia="zh-CN"/>
        </w:rPr>
        <w:t>爆炸下限</w:t>
      </w:r>
      <w:r>
        <w:rPr>
          <w:rFonts w:hint="eastAsia" w:ascii="宋体" w:hAnsi="宋体" w:eastAsia="宋体" w:cs="宋体"/>
          <w:color w:val="auto"/>
          <w:sz w:val="30"/>
          <w:szCs w:val="30"/>
          <w:highlight w:val="none"/>
          <w:lang w:val="en-US" w:eastAsia="zh-CN"/>
        </w:rPr>
        <w:t>时间</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w:t>
      </w:r>
      <w:r>
        <w:rPr>
          <w:rFonts w:hint="eastAsia" w:ascii="宋体" w:hAnsi="宋体" w:eastAsia="宋体" w:cs="宋体"/>
          <w:color w:val="auto"/>
          <w:sz w:val="30"/>
          <w:szCs w:val="30"/>
          <w:highlight w:val="none"/>
          <w:lang w:eastAsia="zh-CN"/>
        </w:rPr>
        <w:t>23s；</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.3.10</w:t>
      </w:r>
      <w:r>
        <w:rPr>
          <w:rFonts w:hint="eastAsia" w:ascii="宋体" w:hAnsi="宋体" w:eastAsia="宋体" w:cs="宋体"/>
          <w:color w:val="auto"/>
          <w:sz w:val="30"/>
          <w:szCs w:val="30"/>
          <w:highlight w:val="none"/>
          <w:lang w:val="en-US" w:eastAsia="zh-CN"/>
        </w:rPr>
        <w:t>空间内易燃易爆气体输出至</w:t>
      </w:r>
      <w:r>
        <w:rPr>
          <w:rFonts w:hint="eastAsia" w:ascii="宋体" w:hAnsi="宋体" w:eastAsia="宋体" w:cs="宋体"/>
          <w:color w:val="auto"/>
          <w:sz w:val="30"/>
          <w:szCs w:val="30"/>
          <w:highlight w:val="none"/>
          <w:lang w:eastAsia="zh-CN"/>
        </w:rPr>
        <w:t>爆炸</w:t>
      </w:r>
      <w:r>
        <w:rPr>
          <w:rFonts w:hint="eastAsia" w:ascii="宋体" w:hAnsi="宋体" w:eastAsia="宋体" w:cs="宋体"/>
          <w:color w:val="auto"/>
          <w:sz w:val="30"/>
          <w:szCs w:val="30"/>
          <w:highlight w:val="none"/>
          <w:lang w:val="en-US" w:eastAsia="zh-CN"/>
        </w:rPr>
        <w:t>上</w:t>
      </w:r>
      <w:r>
        <w:rPr>
          <w:rFonts w:hint="eastAsia" w:ascii="宋体" w:hAnsi="宋体" w:eastAsia="宋体" w:cs="宋体"/>
          <w:color w:val="auto"/>
          <w:sz w:val="30"/>
          <w:szCs w:val="30"/>
          <w:highlight w:val="none"/>
          <w:lang w:eastAsia="zh-CN"/>
        </w:rPr>
        <w:t>限</w:t>
      </w:r>
      <w:r>
        <w:rPr>
          <w:rFonts w:hint="eastAsia" w:ascii="宋体" w:hAnsi="宋体" w:eastAsia="宋体" w:cs="宋体"/>
          <w:color w:val="auto"/>
          <w:sz w:val="30"/>
          <w:szCs w:val="30"/>
          <w:highlight w:val="none"/>
          <w:lang w:val="en-US" w:eastAsia="zh-CN"/>
        </w:rPr>
        <w:t>时间</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w:t>
      </w:r>
      <w:r>
        <w:rPr>
          <w:rFonts w:hint="eastAsia" w:ascii="宋体" w:hAnsi="宋体" w:eastAsia="宋体" w:cs="宋体"/>
          <w:color w:val="auto"/>
          <w:sz w:val="30"/>
          <w:szCs w:val="30"/>
          <w:highlight w:val="none"/>
          <w:lang w:eastAsia="zh-CN"/>
        </w:rPr>
        <w:t>45s；</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.3.11发烟系统：无需额外预热，可由远程遥控操作，无毒无害。</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2.4 黑暗浓烟搜救训练模块1套</w:t>
      </w:r>
    </w:p>
    <w:p>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2.4.1网笼受限空间救援训练：金属网栅训练主体 1 套，集装箱网笼长</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kern w:val="2"/>
          <w:sz w:val="30"/>
          <w:szCs w:val="30"/>
          <w:highlight w:val="none"/>
          <w:lang w:val="en-US" w:eastAsia="zh-CN" w:bidi="ar-SA"/>
        </w:rPr>
        <w:t>宽≥2700mm</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kern w:val="2"/>
          <w:sz w:val="30"/>
          <w:szCs w:val="30"/>
          <w:highlight w:val="none"/>
          <w:lang w:val="en-US" w:eastAsia="zh-CN" w:bidi="ar-SA"/>
        </w:rPr>
        <w:t>1800mm，分为二层：底层高1m、第二层高1.2m；网格单元长</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kern w:val="2"/>
          <w:sz w:val="30"/>
          <w:szCs w:val="30"/>
          <w:highlight w:val="none"/>
          <w:lang w:val="en-US" w:eastAsia="zh-CN" w:bidi="ar-SA"/>
        </w:rPr>
        <w:t>宽≥900mm×900mm，网栅内部通道设置多种障碍，集装箱二层、三层可通过竖井救援（竖井φ0.8m，材质为Φ33mm、Φ20mm 钢管）上下攀爬训练。</w:t>
      </w:r>
    </w:p>
    <w:p>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2.4.2障碍设施：线缆缠绕、地板塌陷、破拆窗、外置楼梯。</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2.5 堵漏技术训练模块1套</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2.5.1规格长</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kern w:val="2"/>
          <w:sz w:val="30"/>
          <w:szCs w:val="30"/>
          <w:highlight w:val="none"/>
          <w:lang w:val="en-US" w:eastAsia="zh-CN" w:bidi="ar-SA"/>
        </w:rPr>
        <w:t>宽</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高</w:t>
      </w:r>
      <w:r>
        <w:rPr>
          <w:rFonts w:hint="eastAsia" w:ascii="宋体" w:hAnsi="宋体" w:eastAsia="宋体" w:cs="宋体"/>
          <w:color w:val="auto"/>
          <w:kern w:val="2"/>
          <w:sz w:val="30"/>
          <w:szCs w:val="30"/>
          <w:highlight w:val="none"/>
          <w:lang w:val="en-US" w:eastAsia="zh-CN" w:bidi="ar-SA"/>
        </w:rPr>
        <w:t>≥3m</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kern w:val="2"/>
          <w:sz w:val="30"/>
          <w:szCs w:val="30"/>
          <w:highlight w:val="none"/>
          <w:lang w:val="en-US" w:eastAsia="zh-CN" w:bidi="ar-SA"/>
        </w:rPr>
        <w:t>2m</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kern w:val="2"/>
          <w:sz w:val="30"/>
          <w:szCs w:val="30"/>
          <w:highlight w:val="none"/>
          <w:lang w:val="en-US" w:eastAsia="zh-CN" w:bidi="ar-SA"/>
        </w:rPr>
        <w:t>1.8m，基座高≥0.1m；</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2.5.2卧式多功能堵漏罐体1个，设置4处堵漏点：罐体长缝漏点1处、罐体O形洞口漏点1处、罐体S形缝漏点1处、罐体弯头洞漏点1处；</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2.5.3立式多功能堵漏罐体1个，设置2处堵漏点：罐体封头漏点1处、罐体M形缝漏点1处；</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2.5.4主体设置消火栓、下水道、阀门、法兰等漏点；</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2.5.5、低压流体输送管采用DN100钢管焊接，压力表采用0-2Mpa耐震指针压力表；</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2.5.6附属配件：三通、变通、水泵接合器、阀门、球阀、法兰、消防栓接口等。</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2"/>
          <w:sz w:val="30"/>
          <w:szCs w:val="30"/>
          <w:highlight w:val="none"/>
          <w:lang w:val="en-US" w:eastAsia="zh-CN" w:bidi="ar-SA"/>
        </w:rPr>
      </w:pPr>
      <w:r>
        <w:rPr>
          <w:rFonts w:hint="eastAsia" w:ascii="宋体" w:hAnsi="宋体" w:eastAsia="宋体" w:cs="宋体"/>
          <w:color w:val="auto"/>
          <w:kern w:val="2"/>
          <w:sz w:val="30"/>
          <w:szCs w:val="30"/>
          <w:highlight w:val="none"/>
          <w:lang w:val="en-US" w:eastAsia="zh-CN" w:bidi="ar-SA"/>
        </w:rPr>
        <w:t>2.5.7单点或多点泄漏可自由调控，便于使用方开展单个堵漏科目或者多个科目同时训练。</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lang w:val="en-US" w:eastAsia="zh-CN"/>
        </w:rPr>
        <w:t xml:space="preserve">6 </w:t>
      </w:r>
      <w:r>
        <w:rPr>
          <w:rFonts w:hint="eastAsia" w:ascii="宋体" w:hAnsi="宋体" w:eastAsia="宋体" w:cs="宋体"/>
          <w:b/>
          <w:bCs/>
          <w:color w:val="auto"/>
          <w:sz w:val="30"/>
          <w:szCs w:val="30"/>
          <w:highlight w:val="none"/>
          <w:lang w:eastAsia="zh-CN"/>
        </w:rPr>
        <w:t>室内火灾中央控制系统1套</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6</w:t>
      </w:r>
      <w:r>
        <w:rPr>
          <w:rFonts w:hint="eastAsia" w:ascii="宋体" w:hAnsi="宋体" w:eastAsia="宋体" w:cs="宋体"/>
          <w:color w:val="auto"/>
          <w:sz w:val="30"/>
          <w:szCs w:val="30"/>
          <w:highlight w:val="none"/>
          <w:lang w:eastAsia="zh-CN"/>
        </w:rPr>
        <w:t>.1处理器：X86架构，支持PROFINET，PROFIBUS，MODBUS 协议；操作模式：触屏；显示屏：≥15英寸（TFT宽屏）；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6</w:t>
      </w:r>
      <w:r>
        <w:rPr>
          <w:rFonts w:hint="eastAsia" w:ascii="宋体" w:hAnsi="宋体" w:eastAsia="宋体" w:cs="宋体"/>
          <w:color w:val="auto"/>
          <w:sz w:val="30"/>
          <w:szCs w:val="30"/>
          <w:highlight w:val="none"/>
          <w:lang w:eastAsia="zh-CN"/>
        </w:rPr>
        <w:t>.2具备功能：显示错误信息、启动急停、读取设置有训练房间的温度、读取由探测系统提供的报告、烟雾生成器的状态以及液态烟雾的含量、对运行烟雾探测系统地方的指示、通风系统的状态、控制和调节特殊红/白灯光系统；</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6</w:t>
      </w:r>
      <w:r>
        <w:rPr>
          <w:rFonts w:hint="eastAsia" w:ascii="宋体" w:hAnsi="宋体" w:eastAsia="宋体" w:cs="宋体"/>
          <w:color w:val="auto"/>
          <w:sz w:val="30"/>
          <w:szCs w:val="30"/>
          <w:highlight w:val="none"/>
          <w:lang w:eastAsia="zh-CN"/>
        </w:rPr>
        <w:t>.3控制柜外部显示屏具有以下功能：HMI触控屏、通断开关、配有防止擅自使用的钥匙、停止按钮、紧急停机、重置、USB输入；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6</w:t>
      </w:r>
      <w:r>
        <w:rPr>
          <w:rFonts w:hint="eastAsia" w:ascii="宋体" w:hAnsi="宋体" w:eastAsia="宋体" w:cs="宋体"/>
          <w:color w:val="auto"/>
          <w:sz w:val="30"/>
          <w:szCs w:val="30"/>
          <w:highlight w:val="none"/>
          <w:lang w:eastAsia="zh-CN"/>
        </w:rPr>
        <w:t>.4所有操作都可以通过HMI面板进行监控和管理；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6</w:t>
      </w:r>
      <w:r>
        <w:rPr>
          <w:rFonts w:hint="eastAsia" w:ascii="宋体" w:hAnsi="宋体" w:eastAsia="宋体" w:cs="宋体"/>
          <w:color w:val="auto"/>
          <w:sz w:val="30"/>
          <w:szCs w:val="30"/>
          <w:highlight w:val="none"/>
          <w:lang w:eastAsia="zh-CN"/>
        </w:rPr>
        <w:t>.5控制系统功能界面可显示各训练点系统状态、整体设计火点平面图、火点位置、温度监控信息、应急灯光状态、远程控制状态、水压气压状态、通风系统状态、烟雾发生系统状态、训练日志等；</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6</w:t>
      </w:r>
      <w:r>
        <w:rPr>
          <w:rFonts w:hint="eastAsia" w:ascii="宋体" w:hAnsi="宋体" w:eastAsia="宋体" w:cs="宋体"/>
          <w:color w:val="auto"/>
          <w:sz w:val="30"/>
          <w:szCs w:val="30"/>
          <w:highlight w:val="none"/>
          <w:lang w:eastAsia="zh-CN"/>
        </w:rPr>
        <w:t>.6中央控制系统界面可实现操作系统状态诊断、火点开启关闭和火焰大小调节、通风系统调节、远程控制连接、发烟系统控制、燃烧器注水排水系统控制、紧急停止等操作，满足操作简单和自动化要求；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6</w:t>
      </w:r>
      <w:r>
        <w:rPr>
          <w:rFonts w:hint="eastAsia" w:ascii="宋体" w:hAnsi="宋体" w:eastAsia="宋体" w:cs="宋体"/>
          <w:color w:val="auto"/>
          <w:sz w:val="30"/>
          <w:szCs w:val="30"/>
          <w:highlight w:val="none"/>
          <w:lang w:eastAsia="zh-CN"/>
        </w:rPr>
        <w:t>.7中央控制系统配备有远程无线遥控系统，控制柜和无线遥控装置通过双向无线电发射机与控制器相连，发送和接收的信号就会被持续监控，信号一旦中断，紧急制动可立刻启动，确保训练安全；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6</w:t>
      </w:r>
      <w:r>
        <w:rPr>
          <w:rFonts w:hint="eastAsia" w:ascii="宋体" w:hAnsi="宋体" w:eastAsia="宋体" w:cs="宋体"/>
          <w:color w:val="auto"/>
          <w:sz w:val="30"/>
          <w:szCs w:val="30"/>
          <w:highlight w:val="none"/>
          <w:lang w:eastAsia="zh-CN"/>
        </w:rPr>
        <w:t>.8远程遥控器规格：遥控距离≥50m；</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6</w:t>
      </w:r>
      <w:r>
        <w:rPr>
          <w:rFonts w:hint="eastAsia" w:ascii="宋体" w:hAnsi="宋体" w:eastAsia="宋体" w:cs="宋体"/>
          <w:color w:val="auto"/>
          <w:sz w:val="30"/>
          <w:szCs w:val="30"/>
          <w:highlight w:val="none"/>
          <w:lang w:eastAsia="zh-CN"/>
        </w:rPr>
        <w:t>.9各远程遥控器功能包括且不限于：火点大小调节和关闭开启、应急灯光开启、紧急停止设置、排风系统调节、警惕按键功能（火点燃烧时需保持警惕按键长按）等；</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6</w:t>
      </w:r>
      <w:r>
        <w:rPr>
          <w:rFonts w:hint="eastAsia" w:ascii="宋体" w:hAnsi="宋体" w:eastAsia="宋体" w:cs="宋体"/>
          <w:color w:val="auto"/>
          <w:sz w:val="30"/>
          <w:szCs w:val="30"/>
          <w:highlight w:val="none"/>
          <w:lang w:eastAsia="zh-CN"/>
        </w:rPr>
        <w:t>.10中央控制系统须具备全球可访问的以太网连接功能，确保紧急情况维修技术人员可远程访问操作系统，确保系统及时升级更新，快速发现问题和解决问题。</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lang w:val="en-US" w:eastAsia="zh-CN"/>
        </w:rPr>
        <w:t xml:space="preserve">7 </w:t>
      </w:r>
      <w:r>
        <w:rPr>
          <w:rFonts w:hint="eastAsia" w:ascii="宋体" w:hAnsi="宋体" w:eastAsia="宋体" w:cs="宋体"/>
          <w:b/>
          <w:bCs/>
          <w:color w:val="auto"/>
          <w:sz w:val="30"/>
          <w:szCs w:val="30"/>
          <w:highlight w:val="none"/>
          <w:lang w:eastAsia="zh-CN"/>
        </w:rPr>
        <w:t>温度传感器4套</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7</w:t>
      </w:r>
      <w:r>
        <w:rPr>
          <w:rFonts w:hint="eastAsia" w:ascii="宋体" w:hAnsi="宋体" w:eastAsia="宋体" w:cs="宋体"/>
          <w:color w:val="auto"/>
          <w:sz w:val="30"/>
          <w:szCs w:val="30"/>
          <w:highlight w:val="none"/>
          <w:lang w:eastAsia="zh-CN"/>
        </w:rPr>
        <w:t>.1量程优于: -20～1000℃；</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7</w:t>
      </w:r>
      <w:r>
        <w:rPr>
          <w:rFonts w:hint="eastAsia" w:ascii="宋体" w:hAnsi="宋体" w:eastAsia="宋体" w:cs="宋体"/>
          <w:color w:val="auto"/>
          <w:sz w:val="30"/>
          <w:szCs w:val="30"/>
          <w:highlight w:val="none"/>
          <w:lang w:eastAsia="zh-CN"/>
        </w:rPr>
        <w:t>.2应用领域: 工业环境；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7</w:t>
      </w:r>
      <w:r>
        <w:rPr>
          <w:rFonts w:hint="eastAsia" w:ascii="宋体" w:hAnsi="宋体" w:eastAsia="宋体" w:cs="宋体"/>
          <w:color w:val="auto"/>
          <w:sz w:val="30"/>
          <w:szCs w:val="30"/>
          <w:highlight w:val="none"/>
          <w:lang w:eastAsia="zh-CN"/>
        </w:rPr>
        <w:t>.3电阻：热电偶；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7</w:t>
      </w:r>
      <w:r>
        <w:rPr>
          <w:rFonts w:hint="eastAsia" w:ascii="宋体" w:hAnsi="宋体" w:eastAsia="宋体" w:cs="宋体"/>
          <w:color w:val="auto"/>
          <w:sz w:val="30"/>
          <w:szCs w:val="30"/>
          <w:highlight w:val="none"/>
          <w:lang w:eastAsia="zh-CN"/>
        </w:rPr>
        <w:t>.4在每个燃烧室将安装至少一套温度传感器。每组包含3个温度（热电偶合）传感器，配置如下：</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7</w:t>
      </w:r>
      <w:r>
        <w:rPr>
          <w:rFonts w:hint="eastAsia" w:ascii="宋体" w:hAnsi="宋体" w:eastAsia="宋体" w:cs="宋体"/>
          <w:color w:val="auto"/>
          <w:sz w:val="30"/>
          <w:szCs w:val="30"/>
          <w:highlight w:val="none"/>
          <w:lang w:eastAsia="zh-CN"/>
        </w:rPr>
        <w:t>.4</w:t>
      </w:r>
      <w:r>
        <w:rPr>
          <w:rFonts w:hint="eastAsia" w:ascii="宋体" w:hAnsi="宋体" w:eastAsia="宋体" w:cs="宋体"/>
          <w:color w:val="auto"/>
          <w:sz w:val="30"/>
          <w:szCs w:val="30"/>
          <w:highlight w:val="none"/>
          <w:lang w:val="en-US" w:eastAsia="zh-CN"/>
        </w:rPr>
        <w:t>.1</w:t>
      </w:r>
      <w:r>
        <w:rPr>
          <w:rFonts w:hint="eastAsia" w:ascii="宋体" w:hAnsi="宋体" w:eastAsia="宋体" w:cs="宋体"/>
          <w:color w:val="auto"/>
          <w:sz w:val="30"/>
          <w:szCs w:val="30"/>
          <w:highlight w:val="none"/>
          <w:lang w:eastAsia="zh-CN"/>
        </w:rPr>
        <w:t>一个传感器安装在低位，离地高度30cm，初始设定温度50℃。</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7</w:t>
      </w:r>
      <w:r>
        <w:rPr>
          <w:rFonts w:hint="eastAsia" w:ascii="宋体" w:hAnsi="宋体" w:eastAsia="宋体" w:cs="宋体"/>
          <w:color w:val="auto"/>
          <w:sz w:val="30"/>
          <w:szCs w:val="30"/>
          <w:highlight w:val="none"/>
          <w:lang w:eastAsia="zh-CN"/>
        </w:rPr>
        <w:t>.4</w:t>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一个传感器安装在中间位置，离地高度100cm，初始设定温度为250℃；</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7</w:t>
      </w:r>
      <w:r>
        <w:rPr>
          <w:rFonts w:hint="eastAsia" w:ascii="宋体" w:hAnsi="宋体" w:eastAsia="宋体" w:cs="宋体"/>
          <w:color w:val="auto"/>
          <w:sz w:val="30"/>
          <w:szCs w:val="30"/>
          <w:highlight w:val="none"/>
          <w:lang w:eastAsia="zh-CN"/>
        </w:rPr>
        <w:t>.4</w:t>
      </w: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一个传感器安装在高位，靠近天花板位置，初始设定温度为475℃；</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7</w:t>
      </w:r>
      <w:r>
        <w:rPr>
          <w:rFonts w:hint="eastAsia" w:ascii="宋体" w:hAnsi="宋体" w:eastAsia="宋体" w:cs="宋体"/>
          <w:color w:val="auto"/>
          <w:sz w:val="30"/>
          <w:szCs w:val="30"/>
          <w:highlight w:val="none"/>
          <w:lang w:eastAsia="zh-CN"/>
        </w:rPr>
        <w:t>.5第一个测量位置可用于保护安装在此高度的设备设施。</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7</w:t>
      </w:r>
      <w:r>
        <w:rPr>
          <w:rFonts w:hint="eastAsia" w:ascii="宋体" w:hAnsi="宋体" w:eastAsia="宋体" w:cs="宋体"/>
          <w:color w:val="auto"/>
          <w:sz w:val="30"/>
          <w:szCs w:val="30"/>
          <w:highlight w:val="none"/>
          <w:lang w:eastAsia="zh-CN"/>
        </w:rPr>
        <w:t>.6以上设定值为初始设定温度，训练员可以根据实际训练场景的设定来设置温度。温度测量直接关系到排烟系统的运行和功率。</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lang w:val="en-US" w:eastAsia="zh-CN"/>
        </w:rPr>
        <w:t xml:space="preserve">8 </w:t>
      </w:r>
      <w:r>
        <w:rPr>
          <w:rFonts w:hint="eastAsia" w:ascii="宋体" w:hAnsi="宋体" w:eastAsia="宋体" w:cs="宋体"/>
          <w:b/>
          <w:bCs/>
          <w:color w:val="auto"/>
          <w:sz w:val="30"/>
          <w:szCs w:val="30"/>
          <w:highlight w:val="none"/>
          <w:lang w:eastAsia="zh-CN"/>
        </w:rPr>
        <w:t>燃气传感器3套</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8</w:t>
      </w:r>
      <w:r>
        <w:rPr>
          <w:rFonts w:hint="eastAsia" w:ascii="宋体" w:hAnsi="宋体" w:eastAsia="宋体" w:cs="宋体"/>
          <w:color w:val="auto"/>
          <w:sz w:val="30"/>
          <w:szCs w:val="30"/>
          <w:highlight w:val="none"/>
          <w:lang w:eastAsia="zh-CN"/>
        </w:rPr>
        <w:t>.1探头材质：316不锈钢</w:t>
      </w:r>
      <w:r>
        <w:rPr>
          <w:rFonts w:hint="eastAsia" w:ascii="宋体" w:hAnsi="宋体" w:eastAsia="宋体" w:cs="宋体"/>
          <w:color w:val="auto"/>
          <w:sz w:val="30"/>
          <w:szCs w:val="30"/>
          <w:highlight w:val="none"/>
          <w:lang w:val="en-US" w:eastAsia="zh-CN"/>
        </w:rPr>
        <w:t>或同等材料或更优</w:t>
      </w:r>
      <w:r>
        <w:rPr>
          <w:rFonts w:hint="eastAsia" w:ascii="宋体" w:hAnsi="宋体" w:eastAsia="宋体" w:cs="宋体"/>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8</w:t>
      </w:r>
      <w:r>
        <w:rPr>
          <w:rFonts w:hint="eastAsia" w:ascii="宋体" w:hAnsi="宋体" w:eastAsia="宋体" w:cs="宋体"/>
          <w:color w:val="auto"/>
          <w:sz w:val="30"/>
          <w:szCs w:val="30"/>
          <w:highlight w:val="none"/>
          <w:lang w:eastAsia="zh-CN"/>
        </w:rPr>
        <w:t>.2工作湿度：15%至95% RH无冷凝；</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8</w:t>
      </w:r>
      <w:r>
        <w:rPr>
          <w:rFonts w:hint="eastAsia" w:ascii="宋体" w:hAnsi="宋体" w:eastAsia="宋体" w:cs="宋体"/>
          <w:color w:val="auto"/>
          <w:sz w:val="30"/>
          <w:szCs w:val="30"/>
          <w:highlight w:val="none"/>
          <w:lang w:eastAsia="zh-CN"/>
        </w:rPr>
        <w:t>.3防护等级：≥IP67；</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8</w:t>
      </w:r>
      <w:r>
        <w:rPr>
          <w:rFonts w:hint="eastAsia" w:ascii="宋体" w:hAnsi="宋体" w:eastAsia="宋体" w:cs="宋体"/>
          <w:color w:val="auto"/>
          <w:sz w:val="30"/>
          <w:szCs w:val="30"/>
          <w:highlight w:val="none"/>
          <w:lang w:eastAsia="zh-CN"/>
        </w:rPr>
        <w:t>.4量程：0-100% LEL；</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val="en-US" w:eastAsia="zh-CN"/>
        </w:rPr>
        <w:t>8</w:t>
      </w:r>
      <w:r>
        <w:rPr>
          <w:rFonts w:hint="eastAsia" w:ascii="宋体" w:hAnsi="宋体" w:eastAsia="宋体" w:cs="宋体"/>
          <w:color w:val="auto"/>
          <w:sz w:val="30"/>
          <w:szCs w:val="30"/>
          <w:highlight w:val="none"/>
        </w:rPr>
        <w:t>.5准确度：±3% F.S(0%~50%LEL)，±5%F.S(50%~100%LEL)；</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8</w:t>
      </w:r>
      <w:r>
        <w:rPr>
          <w:rFonts w:hint="eastAsia" w:ascii="宋体" w:hAnsi="宋体" w:eastAsia="宋体" w:cs="宋体"/>
          <w:color w:val="auto"/>
          <w:sz w:val="30"/>
          <w:szCs w:val="30"/>
          <w:highlight w:val="none"/>
          <w:lang w:eastAsia="zh-CN"/>
        </w:rPr>
        <w:t>.6检测原理：冗余双光源，红外吸收式传感器，长气室设计；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8</w:t>
      </w:r>
      <w:r>
        <w:rPr>
          <w:rFonts w:hint="eastAsia" w:ascii="宋体" w:hAnsi="宋体" w:eastAsia="宋体" w:cs="宋体"/>
          <w:color w:val="auto"/>
          <w:sz w:val="30"/>
          <w:szCs w:val="30"/>
          <w:highlight w:val="none"/>
          <w:lang w:eastAsia="zh-CN"/>
        </w:rPr>
        <w:t>.7继电器：预报警，报警，故障继电器，继电器最大容量30VAC/0.5A。</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lang w:val="en-US" w:eastAsia="zh-CN"/>
        </w:rPr>
        <w:t xml:space="preserve">9 </w:t>
      </w:r>
      <w:r>
        <w:rPr>
          <w:rFonts w:hint="eastAsia" w:ascii="宋体" w:hAnsi="宋体" w:eastAsia="宋体" w:cs="宋体"/>
          <w:b/>
          <w:bCs/>
          <w:color w:val="auto"/>
          <w:sz w:val="30"/>
          <w:szCs w:val="30"/>
          <w:highlight w:val="none"/>
          <w:lang w:eastAsia="zh-CN"/>
        </w:rPr>
        <w:t>紧急照明装置6套</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9</w:t>
      </w:r>
      <w:r>
        <w:rPr>
          <w:rFonts w:hint="eastAsia" w:ascii="宋体" w:hAnsi="宋体" w:eastAsia="宋体" w:cs="宋体"/>
          <w:color w:val="auto"/>
          <w:sz w:val="30"/>
          <w:szCs w:val="30"/>
          <w:highlight w:val="none"/>
          <w:lang w:eastAsia="zh-CN"/>
        </w:rPr>
        <w:t>.1满足室内训练场地全覆盖照明需求；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9</w:t>
      </w:r>
      <w:r>
        <w:rPr>
          <w:rFonts w:hint="eastAsia" w:ascii="宋体" w:hAnsi="宋体" w:eastAsia="宋体" w:cs="宋体"/>
          <w:color w:val="auto"/>
          <w:sz w:val="30"/>
          <w:szCs w:val="30"/>
          <w:highlight w:val="none"/>
          <w:lang w:eastAsia="zh-CN"/>
        </w:rPr>
        <w:t>.2照明功率：≥30W；</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9</w:t>
      </w:r>
      <w:r>
        <w:rPr>
          <w:rFonts w:hint="eastAsia" w:ascii="宋体" w:hAnsi="宋体" w:eastAsia="宋体" w:cs="宋体"/>
          <w:color w:val="auto"/>
          <w:sz w:val="30"/>
          <w:szCs w:val="30"/>
          <w:highlight w:val="none"/>
          <w:lang w:eastAsia="zh-CN"/>
        </w:rPr>
        <w:t>.3光源类型：LED；</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9</w:t>
      </w:r>
      <w:r>
        <w:rPr>
          <w:rFonts w:hint="eastAsia" w:ascii="宋体" w:hAnsi="宋体" w:eastAsia="宋体" w:cs="宋体"/>
          <w:color w:val="auto"/>
          <w:sz w:val="30"/>
          <w:szCs w:val="30"/>
          <w:highlight w:val="none"/>
          <w:lang w:eastAsia="zh-CN"/>
        </w:rPr>
        <w:t>.4防护等级:≥IP65；</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9</w:t>
      </w:r>
      <w:r>
        <w:rPr>
          <w:rFonts w:hint="eastAsia" w:ascii="宋体" w:hAnsi="宋体" w:eastAsia="宋体" w:cs="宋体"/>
          <w:color w:val="auto"/>
          <w:sz w:val="30"/>
          <w:szCs w:val="30"/>
          <w:highlight w:val="none"/>
          <w:lang w:eastAsia="zh-CN"/>
        </w:rPr>
        <w:t>.5可由遥控器和控制柜控制，该照明系统需连接到紧急停止系统。</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lang w:val="en-US" w:eastAsia="zh-CN"/>
        </w:rPr>
        <w:t xml:space="preserve">10 </w:t>
      </w:r>
      <w:r>
        <w:rPr>
          <w:rFonts w:hint="eastAsia" w:ascii="宋体" w:hAnsi="宋体" w:eastAsia="宋体" w:cs="宋体"/>
          <w:b/>
          <w:bCs/>
          <w:color w:val="auto"/>
          <w:sz w:val="30"/>
          <w:szCs w:val="30"/>
          <w:highlight w:val="none"/>
          <w:lang w:eastAsia="zh-CN"/>
        </w:rPr>
        <w:t>紧急停止系统3套</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10</w:t>
      </w:r>
      <w:r>
        <w:rPr>
          <w:rFonts w:hint="eastAsia" w:ascii="宋体" w:hAnsi="宋体" w:eastAsia="宋体" w:cs="宋体"/>
          <w:color w:val="auto"/>
          <w:sz w:val="30"/>
          <w:szCs w:val="30"/>
          <w:highlight w:val="none"/>
          <w:lang w:eastAsia="zh-CN"/>
        </w:rPr>
        <w:t>.1控制柜和无线遥控装置通过双向无线电发射机与控制器相连，发送和接收的信号就会被持续监控，信号一旦中断，紧急制动可立刻启动，确保训练安全；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10</w:t>
      </w:r>
      <w:r>
        <w:rPr>
          <w:rFonts w:hint="eastAsia" w:ascii="宋体" w:hAnsi="宋体" w:eastAsia="宋体" w:cs="宋体"/>
          <w:color w:val="auto"/>
          <w:sz w:val="30"/>
          <w:szCs w:val="30"/>
          <w:highlight w:val="none"/>
          <w:lang w:eastAsia="zh-CN"/>
        </w:rPr>
        <w:t>.2燃烧室外进门处须设置紧急停止按钮，如遇到紧急状况，可及时暂停燃烧系统。</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lang w:val="en-US" w:eastAsia="zh-CN"/>
        </w:rPr>
        <w:t xml:space="preserve">11 </w:t>
      </w:r>
      <w:r>
        <w:rPr>
          <w:rFonts w:hint="eastAsia" w:ascii="宋体" w:hAnsi="宋体" w:eastAsia="宋体" w:cs="宋体"/>
          <w:b/>
          <w:bCs/>
          <w:color w:val="auto"/>
          <w:sz w:val="30"/>
          <w:szCs w:val="30"/>
          <w:highlight w:val="none"/>
          <w:lang w:eastAsia="zh-CN"/>
        </w:rPr>
        <w:t>排风系统1套</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2.11</w:t>
      </w:r>
      <w:r>
        <w:rPr>
          <w:rFonts w:hint="eastAsia" w:ascii="宋体" w:hAnsi="宋体" w:eastAsia="宋体" w:cs="宋体"/>
          <w:color w:val="auto"/>
          <w:sz w:val="30"/>
          <w:szCs w:val="30"/>
          <w:highlight w:val="none"/>
          <w:lang w:eastAsia="zh-CN"/>
        </w:rPr>
        <w:t>.1风机形式：采用直联驱动,离心式；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2.11</w:t>
      </w:r>
      <w:r>
        <w:rPr>
          <w:rFonts w:hint="eastAsia" w:ascii="宋体" w:hAnsi="宋体" w:eastAsia="宋体" w:cs="宋体"/>
          <w:color w:val="auto"/>
          <w:sz w:val="30"/>
          <w:szCs w:val="30"/>
          <w:highlight w:val="none"/>
          <w:lang w:eastAsia="zh-CN"/>
        </w:rPr>
        <w:t>.2排风系统最大排风流量</w:t>
      </w:r>
      <w:r>
        <w:rPr>
          <w:rFonts w:hint="eastAsia" w:ascii="宋体" w:hAnsi="宋体" w:eastAsia="宋体" w:cs="宋体"/>
          <w:color w:val="auto"/>
          <w:sz w:val="30"/>
          <w:szCs w:val="30"/>
          <w:highlight w:val="none"/>
          <w:lang w:val="en-US" w:eastAsia="zh-CN"/>
        </w:rPr>
        <w:t>≥</w:t>
      </w:r>
      <w:r>
        <w:rPr>
          <w:rFonts w:hint="eastAsia" w:ascii="宋体" w:hAnsi="宋体" w:eastAsia="宋体" w:cs="宋体"/>
          <w:color w:val="auto"/>
          <w:sz w:val="30"/>
          <w:szCs w:val="30"/>
          <w:highlight w:val="none"/>
          <w:lang w:eastAsia="zh-CN"/>
        </w:rPr>
        <w:t>30000m³/h；</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2.11</w:t>
      </w:r>
      <w:r>
        <w:rPr>
          <w:rFonts w:hint="eastAsia" w:ascii="宋体" w:hAnsi="宋体" w:eastAsia="宋体" w:cs="宋体"/>
          <w:color w:val="auto"/>
          <w:sz w:val="30"/>
          <w:szCs w:val="30"/>
          <w:highlight w:val="none"/>
          <w:lang w:eastAsia="zh-CN"/>
        </w:rPr>
        <w:t>.3最大出口风风速度</w:t>
      </w:r>
      <w:r>
        <w:rPr>
          <w:rFonts w:hint="eastAsia" w:ascii="宋体" w:hAnsi="宋体" w:eastAsia="宋体" w:cs="宋体"/>
          <w:color w:val="auto"/>
          <w:sz w:val="30"/>
          <w:szCs w:val="30"/>
          <w:highlight w:val="none"/>
          <w:lang w:val="en-US" w:eastAsia="zh-CN"/>
        </w:rPr>
        <w:t>≥</w:t>
      </w:r>
      <w:r>
        <w:rPr>
          <w:rFonts w:hint="eastAsia" w:ascii="宋体" w:hAnsi="宋体" w:eastAsia="宋体" w:cs="宋体"/>
          <w:color w:val="auto"/>
          <w:sz w:val="30"/>
          <w:szCs w:val="30"/>
          <w:highlight w:val="none"/>
          <w:lang w:eastAsia="zh-CN"/>
        </w:rPr>
        <w:t>15m/s；</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2.11</w:t>
      </w:r>
      <w:r>
        <w:rPr>
          <w:rFonts w:hint="eastAsia" w:ascii="宋体" w:hAnsi="宋体" w:eastAsia="宋体" w:cs="宋体"/>
          <w:color w:val="auto"/>
          <w:sz w:val="30"/>
          <w:szCs w:val="30"/>
          <w:highlight w:val="none"/>
          <w:lang w:eastAsia="zh-CN"/>
        </w:rPr>
        <w:t>.4通风控制装置直接与燃烧模拟装置和所有安全系统的控制装置相连；</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2.11</w:t>
      </w:r>
      <w:r>
        <w:rPr>
          <w:rFonts w:hint="eastAsia" w:ascii="宋体" w:hAnsi="宋体" w:eastAsia="宋体" w:cs="宋体"/>
          <w:color w:val="auto"/>
          <w:sz w:val="30"/>
          <w:szCs w:val="30"/>
          <w:highlight w:val="none"/>
          <w:lang w:eastAsia="zh-CN"/>
        </w:rPr>
        <w:t>.5训练场景内设置自动联动送、排烟系统，连接至中控系统，采用变频设备，自动动态调整环境安全并确定通风量；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2.11</w:t>
      </w:r>
      <w:r>
        <w:rPr>
          <w:rFonts w:hint="eastAsia" w:ascii="宋体" w:hAnsi="宋体" w:eastAsia="宋体" w:cs="宋体"/>
          <w:color w:val="auto"/>
          <w:sz w:val="30"/>
          <w:szCs w:val="30"/>
          <w:highlight w:val="none"/>
          <w:lang w:eastAsia="zh-CN"/>
        </w:rPr>
        <w:t>.6排风系统变频器：功率：≥18KW，电压：380V-480V,滤波器等级：A级；</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2.11</w:t>
      </w:r>
      <w:r>
        <w:rPr>
          <w:rFonts w:hint="eastAsia" w:ascii="宋体" w:hAnsi="宋体" w:eastAsia="宋体" w:cs="宋体"/>
          <w:color w:val="auto"/>
          <w:sz w:val="30"/>
          <w:szCs w:val="30"/>
          <w:highlight w:val="none"/>
          <w:lang w:eastAsia="zh-CN"/>
        </w:rPr>
        <w:t>.7排烟系统由空气压开关控制，该气压开关测量安装在排烟风扇上的抽吸管道之间的压力差。带有气压开关的控制箱安装在排烟风扇上；</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2.11</w:t>
      </w:r>
      <w:r>
        <w:rPr>
          <w:rFonts w:hint="eastAsia" w:ascii="宋体" w:hAnsi="宋体" w:eastAsia="宋体" w:cs="宋体"/>
          <w:color w:val="auto"/>
          <w:sz w:val="30"/>
          <w:szCs w:val="30"/>
          <w:highlight w:val="none"/>
          <w:lang w:eastAsia="zh-CN"/>
        </w:rPr>
        <w:t>.8各训练区域内的排烟管道内设置有电动风阀，确保训练和紧急情况下能正常排烟。</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2.11</w:t>
      </w:r>
      <w:r>
        <w:rPr>
          <w:rFonts w:hint="eastAsia" w:ascii="宋体" w:hAnsi="宋体" w:eastAsia="宋体" w:cs="宋体"/>
          <w:color w:val="auto"/>
          <w:sz w:val="30"/>
          <w:szCs w:val="30"/>
          <w:highlight w:val="none"/>
          <w:lang w:eastAsia="zh-CN"/>
        </w:rPr>
        <w:t>.9紧急情况烟雾排空时间≤1min。</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color w:val="auto"/>
          <w:sz w:val="30"/>
          <w:szCs w:val="30"/>
          <w:highlight w:val="none"/>
          <w:lang w:eastAsia="zh-CN"/>
        </w:rPr>
      </w:pP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eastAsia="zh-CN"/>
        </w:rPr>
        <w:t>.1</w:t>
      </w:r>
      <w:r>
        <w:rPr>
          <w:rFonts w:hint="eastAsia" w:ascii="宋体" w:hAnsi="宋体" w:eastAsia="宋体" w:cs="宋体"/>
          <w:b/>
          <w:bCs/>
          <w:color w:val="auto"/>
          <w:sz w:val="30"/>
          <w:szCs w:val="30"/>
          <w:highlight w:val="none"/>
          <w:lang w:val="en-US" w:eastAsia="zh-CN"/>
        </w:rPr>
        <w:t xml:space="preserve">2 </w:t>
      </w:r>
      <w:r>
        <w:rPr>
          <w:rFonts w:hint="eastAsia" w:ascii="宋体" w:hAnsi="宋体" w:eastAsia="宋体" w:cs="宋体"/>
          <w:b/>
          <w:bCs/>
          <w:color w:val="auto"/>
          <w:sz w:val="30"/>
          <w:szCs w:val="30"/>
          <w:highlight w:val="none"/>
          <w:lang w:eastAsia="zh-CN"/>
        </w:rPr>
        <w:t>集装箱组合训练场景A类火防护隔热设施1套（包含所有燃烧区防护）：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w:t>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.1燃烧区防护装置：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w:t>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.1.1双层粘贴特质耐火砖，厚度≥4cm；</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w:t>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.1.2耐高温硅酸钙板，厚度≥1cm；</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w:t>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.1.3耐火棉，厚度≥2cm；</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w:t>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.2可承受温度：≥1000℃。</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eastAsia="zh-CN"/>
        </w:rPr>
        <w:t>.1</w:t>
      </w:r>
      <w:r>
        <w:rPr>
          <w:rFonts w:hint="eastAsia" w:ascii="宋体" w:hAnsi="宋体" w:eastAsia="宋体" w:cs="宋体"/>
          <w:b/>
          <w:bCs/>
          <w:color w:val="auto"/>
          <w:sz w:val="30"/>
          <w:szCs w:val="30"/>
          <w:highlight w:val="none"/>
          <w:lang w:val="en-US" w:eastAsia="zh-CN"/>
        </w:rPr>
        <w:t xml:space="preserve">3 </w:t>
      </w:r>
      <w:r>
        <w:rPr>
          <w:rFonts w:hint="eastAsia" w:ascii="宋体" w:hAnsi="宋体" w:eastAsia="宋体" w:cs="宋体"/>
          <w:b/>
          <w:bCs/>
          <w:color w:val="auto"/>
          <w:sz w:val="30"/>
          <w:szCs w:val="30"/>
          <w:highlight w:val="none"/>
          <w:lang w:eastAsia="zh-CN"/>
        </w:rPr>
        <w:t>集装箱供气系统1套</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w:t>
      </w: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.1可同时并联6个50公斤钢制焊接气瓶，并对燃料供应进行控制、调节和监测；</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w:t>
      </w: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.2材质：防腐蚀材料；</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w:t>
      </w: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.3介质：气体、液体；</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w:t>
      </w: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.4安装有减压阀，压力调节范围：0.3-6.0bar；</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w:t>
      </w: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.6管路材质：防腐蚀材料；</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w:t>
      </w: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.7与中控系统联动；当出现紧急情况时，能及时关闭总阀。</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eastAsia="zh-CN"/>
        </w:rPr>
        <w:t>.1</w:t>
      </w:r>
      <w:r>
        <w:rPr>
          <w:rFonts w:hint="eastAsia" w:ascii="宋体" w:hAnsi="宋体" w:eastAsia="宋体" w:cs="宋体"/>
          <w:b/>
          <w:bCs/>
          <w:color w:val="auto"/>
          <w:sz w:val="30"/>
          <w:szCs w:val="30"/>
          <w:highlight w:val="none"/>
          <w:lang w:val="en-US" w:eastAsia="zh-CN"/>
        </w:rPr>
        <w:t>4</w:t>
      </w:r>
      <w:r>
        <w:rPr>
          <w:rFonts w:hint="eastAsia" w:ascii="宋体" w:hAnsi="宋体" w:eastAsia="宋体" w:cs="宋体"/>
          <w:b/>
          <w:bCs/>
          <w:color w:val="auto"/>
          <w:sz w:val="30"/>
          <w:szCs w:val="30"/>
          <w:highlight w:val="none"/>
          <w:lang w:eastAsia="zh-CN"/>
        </w:rPr>
        <w:t xml:space="preserve"> 集装箱供</w:t>
      </w:r>
      <w:r>
        <w:rPr>
          <w:rFonts w:hint="eastAsia" w:ascii="宋体" w:hAnsi="宋体" w:eastAsia="宋体" w:cs="宋体"/>
          <w:b/>
          <w:bCs/>
          <w:color w:val="auto"/>
          <w:sz w:val="30"/>
          <w:szCs w:val="30"/>
          <w:highlight w:val="none"/>
          <w:lang w:val="en-US" w:eastAsia="zh-CN"/>
        </w:rPr>
        <w:t>水</w:t>
      </w:r>
      <w:r>
        <w:rPr>
          <w:rFonts w:hint="eastAsia" w:ascii="宋体" w:hAnsi="宋体" w:eastAsia="宋体" w:cs="宋体"/>
          <w:b/>
          <w:bCs/>
          <w:color w:val="auto"/>
          <w:sz w:val="30"/>
          <w:szCs w:val="30"/>
          <w:highlight w:val="none"/>
          <w:lang w:eastAsia="zh-CN"/>
        </w:rPr>
        <w:t>系统1套</w:t>
      </w:r>
    </w:p>
    <w:p>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2.14.1室内消火栓系统由水泵接合器、管道、阀门、室内消防火栓组成；</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2.14.1.1水泵接合器应符合国家相关标准规定，数量≥1组，接口采用80mm内扣式接口，设置位置需与适用方沟通后确定；</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2.14.1.2室内消火栓组件应符合国家相关标准规定，接口采用65mm内扣式接口，设置位置需与使用方沟通后确定。</w:t>
      </w:r>
    </w:p>
    <w:p>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2.14.2喷淋系统由水泵接合器、管道、阀门、开式喷头组成；</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2.14.2.1每个集装箱安装喷头数量≥3个，且在每个集装箱内设有独立开关阀门。</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2.14.3室内消火栓系统、喷淋系统均由市政管网供水，训练时，也可使用水泵接合器供水。</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eastAsia="zh-CN"/>
        </w:rPr>
        <w:t>.1</w:t>
      </w:r>
      <w:r>
        <w:rPr>
          <w:rFonts w:hint="eastAsia" w:ascii="宋体" w:hAnsi="宋体" w:eastAsia="宋体" w:cs="宋体"/>
          <w:b/>
          <w:bCs/>
          <w:color w:val="auto"/>
          <w:sz w:val="30"/>
          <w:szCs w:val="30"/>
          <w:highlight w:val="none"/>
          <w:lang w:val="en-US" w:eastAsia="zh-CN"/>
        </w:rPr>
        <w:t xml:space="preserve">5 </w:t>
      </w:r>
      <w:r>
        <w:rPr>
          <w:rFonts w:hint="eastAsia" w:ascii="宋体" w:hAnsi="宋体" w:eastAsia="宋体" w:cs="宋体"/>
          <w:b/>
          <w:bCs/>
          <w:color w:val="auto"/>
          <w:sz w:val="30"/>
          <w:szCs w:val="30"/>
          <w:highlight w:val="none"/>
          <w:lang w:eastAsia="zh-CN"/>
        </w:rPr>
        <w:t>CFBT烟火特性培训1项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w:t>
      </w:r>
      <w:r>
        <w:rPr>
          <w:rFonts w:hint="eastAsia" w:ascii="宋体" w:hAnsi="宋体" w:eastAsia="宋体" w:cs="宋体"/>
          <w:color w:val="auto"/>
          <w:sz w:val="30"/>
          <w:szCs w:val="30"/>
          <w:highlight w:val="none"/>
          <w:lang w:val="en-US" w:eastAsia="zh-CN"/>
        </w:rPr>
        <w:t>5</w:t>
      </w:r>
      <w:r>
        <w:rPr>
          <w:rFonts w:hint="eastAsia" w:ascii="宋体" w:hAnsi="宋体" w:eastAsia="宋体" w:cs="宋体"/>
          <w:color w:val="auto"/>
          <w:sz w:val="30"/>
          <w:szCs w:val="30"/>
          <w:highlight w:val="none"/>
          <w:lang w:eastAsia="zh-CN"/>
        </w:rPr>
        <w:t>.1培训时间≥3个工作日；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w:t>
      </w:r>
      <w:r>
        <w:rPr>
          <w:rFonts w:hint="eastAsia" w:ascii="宋体" w:hAnsi="宋体" w:eastAsia="宋体" w:cs="宋体"/>
          <w:color w:val="auto"/>
          <w:sz w:val="30"/>
          <w:szCs w:val="30"/>
          <w:highlight w:val="none"/>
          <w:lang w:val="en-US" w:eastAsia="zh-CN"/>
        </w:rPr>
        <w:t>5</w:t>
      </w:r>
      <w:r>
        <w:rPr>
          <w:rFonts w:hint="eastAsia" w:ascii="宋体" w:hAnsi="宋体" w:eastAsia="宋体" w:cs="宋体"/>
          <w:color w:val="auto"/>
          <w:sz w:val="30"/>
          <w:szCs w:val="30"/>
          <w:highlight w:val="none"/>
          <w:lang w:eastAsia="zh-CN"/>
        </w:rPr>
        <w:t>.2专业培训教官</w:t>
      </w:r>
      <w:r>
        <w:rPr>
          <w:rFonts w:hint="eastAsia" w:ascii="宋体" w:hAnsi="宋体" w:eastAsia="宋体" w:cs="宋体"/>
          <w:color w:val="auto"/>
          <w:sz w:val="30"/>
          <w:szCs w:val="30"/>
          <w:highlight w:val="none"/>
          <w:lang w:val="en-US" w:eastAsia="zh-CN"/>
        </w:rPr>
        <w:t>必须持有国际或者国内认可的资质证书，</w:t>
      </w:r>
      <w:r>
        <w:rPr>
          <w:rFonts w:hint="eastAsia" w:ascii="宋体" w:hAnsi="宋体" w:eastAsia="宋体" w:cs="宋体"/>
          <w:color w:val="auto"/>
          <w:sz w:val="30"/>
          <w:szCs w:val="30"/>
          <w:highlight w:val="none"/>
          <w:lang w:eastAsia="zh-CN"/>
        </w:rPr>
        <w:t>人数≥2人；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.1</w:t>
      </w:r>
      <w:r>
        <w:rPr>
          <w:rFonts w:hint="eastAsia" w:ascii="宋体" w:hAnsi="宋体" w:eastAsia="宋体" w:cs="宋体"/>
          <w:color w:val="auto"/>
          <w:sz w:val="30"/>
          <w:szCs w:val="30"/>
          <w:highlight w:val="none"/>
          <w:lang w:val="en-US" w:eastAsia="zh-CN"/>
        </w:rPr>
        <w:t>5</w:t>
      </w:r>
      <w:r>
        <w:rPr>
          <w:rFonts w:hint="eastAsia" w:ascii="宋体" w:hAnsi="宋体" w:eastAsia="宋体" w:cs="宋体"/>
          <w:color w:val="auto"/>
          <w:sz w:val="30"/>
          <w:szCs w:val="30"/>
          <w:highlight w:val="none"/>
          <w:lang w:eastAsia="zh-CN"/>
        </w:rPr>
        <w:t>.3提供针对本项目的全套教材，</w:t>
      </w:r>
      <w:r>
        <w:rPr>
          <w:rFonts w:hint="eastAsia" w:ascii="宋体" w:hAnsi="宋体" w:eastAsia="宋体" w:cs="宋体"/>
          <w:color w:val="auto"/>
          <w:sz w:val="30"/>
          <w:szCs w:val="30"/>
          <w:highlight w:val="none"/>
          <w:lang w:val="en-US" w:eastAsia="zh-CN"/>
        </w:rPr>
        <w:t>且</w:t>
      </w:r>
      <w:r>
        <w:rPr>
          <w:rFonts w:hint="eastAsia" w:ascii="宋体" w:hAnsi="宋体" w:eastAsia="宋体" w:cs="宋体"/>
          <w:color w:val="auto"/>
          <w:sz w:val="30"/>
          <w:szCs w:val="30"/>
          <w:highlight w:val="none"/>
          <w:lang w:eastAsia="zh-CN"/>
        </w:rPr>
        <w:t>必须</w:t>
      </w:r>
      <w:r>
        <w:rPr>
          <w:rFonts w:hint="eastAsia" w:ascii="宋体" w:hAnsi="宋体" w:eastAsia="宋体" w:cs="宋体"/>
          <w:color w:val="auto"/>
          <w:sz w:val="30"/>
          <w:szCs w:val="30"/>
          <w:highlight w:val="none"/>
          <w:lang w:val="en-US" w:eastAsia="zh-CN"/>
        </w:rPr>
        <w:t>为</w:t>
      </w:r>
      <w:r>
        <w:rPr>
          <w:rFonts w:hint="eastAsia" w:ascii="宋体" w:hAnsi="宋体" w:eastAsia="宋体" w:cs="宋体"/>
          <w:color w:val="auto"/>
          <w:sz w:val="30"/>
          <w:szCs w:val="30"/>
          <w:highlight w:val="none"/>
          <w:lang w:eastAsia="zh-CN"/>
        </w:rPr>
        <w:t>获得使用授权并为正版书籍；</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2.15.4培训时间需与使用方沟通确认后进行。</w:t>
      </w:r>
    </w:p>
    <w:tbl>
      <w:tblPr>
        <w:tblStyle w:val="9"/>
        <w:tblW w:w="9539" w:type="dxa"/>
        <w:tblInd w:w="93" w:type="dxa"/>
        <w:tblLayout w:type="fixed"/>
        <w:tblCellMar>
          <w:top w:w="0" w:type="dxa"/>
          <w:left w:w="108" w:type="dxa"/>
          <w:bottom w:w="0" w:type="dxa"/>
          <w:right w:w="108" w:type="dxa"/>
        </w:tblCellMar>
      </w:tblPr>
      <w:tblGrid>
        <w:gridCol w:w="945"/>
        <w:gridCol w:w="5992"/>
        <w:gridCol w:w="1283"/>
        <w:gridCol w:w="1319"/>
      </w:tblGrid>
      <w:tr>
        <w:tblPrEx>
          <w:tblCellMar>
            <w:top w:w="0" w:type="dxa"/>
            <w:left w:w="108" w:type="dxa"/>
            <w:bottom w:w="0" w:type="dxa"/>
            <w:right w:w="108" w:type="dxa"/>
          </w:tblCellMar>
        </w:tblPrEx>
        <w:trPr>
          <w:trHeight w:val="619" w:hRule="atLeast"/>
        </w:trPr>
        <w:tc>
          <w:tcPr>
            <w:tcW w:w="9539" w:type="dxa"/>
            <w:gridSpan w:val="4"/>
            <w:tcBorders>
              <w:top w:val="nil"/>
              <w:left w:val="nil"/>
              <w:bottom w:val="nil"/>
              <w:right w:val="nil"/>
            </w:tcBorders>
            <w:noWrap/>
            <w:vAlign w:val="bottom"/>
          </w:tcPr>
          <w:p>
            <w:pPr>
              <w:ind w:firstLine="602"/>
              <w:jc w:val="center"/>
              <w:textAlignment w:val="bottom"/>
              <w:rPr>
                <w:rFonts w:hint="eastAsia" w:ascii="宋体" w:hAnsi="宋体" w:eastAsia="宋体" w:cs="宋体"/>
                <w:color w:val="auto"/>
                <w:sz w:val="27"/>
                <w:szCs w:val="27"/>
                <w:highlight w:val="none"/>
                <w:lang w:eastAsia="zh-CN"/>
              </w:rPr>
            </w:pPr>
            <w:r>
              <w:rPr>
                <w:rFonts w:hint="eastAsia" w:ascii="宋体" w:hAnsi="宋体" w:eastAsia="宋体" w:cs="宋体"/>
                <w:b w:val="0"/>
                <w:bCs w:val="0"/>
                <w:color w:val="auto"/>
                <w:kern w:val="2"/>
                <w:sz w:val="30"/>
                <w:szCs w:val="30"/>
                <w:highlight w:val="none"/>
                <w:lang w:val="en-US" w:eastAsia="zh-CN" w:bidi="zh-CN"/>
              </w:rPr>
              <w:t>真火烟热</w:t>
            </w:r>
            <w:r>
              <w:rPr>
                <w:rFonts w:hint="eastAsia" w:ascii="宋体" w:hAnsi="宋体" w:eastAsia="宋体" w:cs="宋体"/>
                <w:b w:val="0"/>
                <w:bCs w:val="0"/>
                <w:color w:val="auto"/>
                <w:kern w:val="2"/>
                <w:sz w:val="30"/>
                <w:szCs w:val="30"/>
                <w:highlight w:val="none"/>
                <w:lang w:eastAsia="zh-CN" w:bidi="zh-CN"/>
              </w:rPr>
              <w:t>模拟训练设施清单</w:t>
            </w:r>
          </w:p>
        </w:tc>
      </w:tr>
      <w:tr>
        <w:tblPrEx>
          <w:tblCellMar>
            <w:top w:w="0" w:type="dxa"/>
            <w:left w:w="108" w:type="dxa"/>
            <w:bottom w:w="0" w:type="dxa"/>
            <w:right w:w="108" w:type="dxa"/>
          </w:tblCellMar>
        </w:tblPrEx>
        <w:trPr>
          <w:trHeight w:val="665"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序号</w:t>
            </w:r>
          </w:p>
        </w:tc>
        <w:tc>
          <w:tcPr>
            <w:tcW w:w="59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设备名称</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数量</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单位</w:t>
            </w:r>
          </w:p>
        </w:tc>
      </w:tr>
      <w:tr>
        <w:tblPrEx>
          <w:tblCellMar>
            <w:top w:w="0" w:type="dxa"/>
            <w:left w:w="108" w:type="dxa"/>
            <w:bottom w:w="0" w:type="dxa"/>
            <w:right w:w="108" w:type="dxa"/>
          </w:tblCellMar>
        </w:tblPrEx>
        <w:trPr>
          <w:trHeight w:val="629"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1</w:t>
            </w:r>
          </w:p>
        </w:tc>
        <w:tc>
          <w:tcPr>
            <w:tcW w:w="59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lang w:eastAsia="zh-CN" w:bidi="ar"/>
              </w:rPr>
              <w:t>A类火回燃集装箱</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1</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套</w:t>
            </w:r>
          </w:p>
        </w:tc>
      </w:tr>
      <w:tr>
        <w:tblPrEx>
          <w:tblCellMar>
            <w:top w:w="0" w:type="dxa"/>
            <w:left w:w="108" w:type="dxa"/>
            <w:bottom w:w="0" w:type="dxa"/>
            <w:right w:w="108" w:type="dxa"/>
          </w:tblCellMar>
        </w:tblPrEx>
        <w:trPr>
          <w:trHeight w:val="629"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2</w:t>
            </w:r>
          </w:p>
        </w:tc>
        <w:tc>
          <w:tcPr>
            <w:tcW w:w="59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宋体" w:hAnsi="宋体" w:eastAsia="宋体" w:cs="宋体"/>
                <w:color w:val="auto"/>
                <w:sz w:val="27"/>
                <w:szCs w:val="27"/>
                <w:highlight w:val="none"/>
                <w:lang w:eastAsia="zh-CN" w:bidi="ar"/>
              </w:rPr>
            </w:pPr>
            <w:r>
              <w:rPr>
                <w:rFonts w:hint="eastAsia" w:ascii="宋体" w:hAnsi="宋体" w:eastAsia="宋体" w:cs="宋体"/>
                <w:color w:val="auto"/>
                <w:sz w:val="27"/>
                <w:szCs w:val="27"/>
                <w:highlight w:val="none"/>
                <w:lang w:eastAsia="zh-CN" w:bidi="ar"/>
              </w:rPr>
              <w:t>A类火集装箱组合</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1</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组</w:t>
            </w:r>
          </w:p>
        </w:tc>
      </w:tr>
      <w:tr>
        <w:tblPrEx>
          <w:tblCellMar>
            <w:top w:w="0" w:type="dxa"/>
            <w:left w:w="108" w:type="dxa"/>
            <w:bottom w:w="0" w:type="dxa"/>
            <w:right w:w="108" w:type="dxa"/>
          </w:tblCellMar>
        </w:tblPrEx>
        <w:trPr>
          <w:trHeight w:val="629"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3</w:t>
            </w:r>
          </w:p>
        </w:tc>
        <w:tc>
          <w:tcPr>
            <w:tcW w:w="59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宋体" w:hAnsi="宋体" w:eastAsia="宋体" w:cs="宋体"/>
                <w:color w:val="auto"/>
                <w:sz w:val="27"/>
                <w:szCs w:val="27"/>
                <w:highlight w:val="none"/>
                <w:lang w:eastAsia="zh-CN" w:bidi="ar"/>
              </w:rPr>
            </w:pPr>
            <w:r>
              <w:rPr>
                <w:rFonts w:hint="eastAsia" w:ascii="宋体" w:hAnsi="宋体" w:eastAsia="宋体" w:cs="宋体"/>
                <w:color w:val="auto"/>
                <w:sz w:val="27"/>
                <w:szCs w:val="27"/>
                <w:highlight w:val="none"/>
                <w:lang w:eastAsia="zh-CN" w:bidi="ar"/>
              </w:rPr>
              <w:t>C类火轰燃模拟系统</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1</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套</w:t>
            </w:r>
          </w:p>
        </w:tc>
      </w:tr>
      <w:tr>
        <w:tblPrEx>
          <w:tblCellMar>
            <w:top w:w="0" w:type="dxa"/>
            <w:left w:w="108" w:type="dxa"/>
            <w:bottom w:w="0" w:type="dxa"/>
            <w:right w:w="108" w:type="dxa"/>
          </w:tblCellMar>
        </w:tblPrEx>
        <w:trPr>
          <w:trHeight w:val="629"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4</w:t>
            </w:r>
          </w:p>
        </w:tc>
        <w:tc>
          <w:tcPr>
            <w:tcW w:w="59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lang w:eastAsia="zh-CN" w:bidi="ar"/>
              </w:rPr>
              <w:t>室内火灾中央控制系统</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1</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套</w:t>
            </w:r>
          </w:p>
        </w:tc>
      </w:tr>
      <w:tr>
        <w:tblPrEx>
          <w:tblCellMar>
            <w:top w:w="0" w:type="dxa"/>
            <w:left w:w="108" w:type="dxa"/>
            <w:bottom w:w="0" w:type="dxa"/>
            <w:right w:w="108" w:type="dxa"/>
          </w:tblCellMar>
        </w:tblPrEx>
        <w:trPr>
          <w:trHeight w:val="629"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5</w:t>
            </w:r>
          </w:p>
        </w:tc>
        <w:tc>
          <w:tcPr>
            <w:tcW w:w="59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温度传感器</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4</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套</w:t>
            </w:r>
          </w:p>
        </w:tc>
      </w:tr>
      <w:tr>
        <w:tblPrEx>
          <w:tblCellMar>
            <w:top w:w="0" w:type="dxa"/>
            <w:left w:w="108" w:type="dxa"/>
            <w:bottom w:w="0" w:type="dxa"/>
            <w:right w:w="108" w:type="dxa"/>
          </w:tblCellMar>
        </w:tblPrEx>
        <w:trPr>
          <w:trHeight w:val="629"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6</w:t>
            </w:r>
          </w:p>
        </w:tc>
        <w:tc>
          <w:tcPr>
            <w:tcW w:w="59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燃气传感器</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3</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套</w:t>
            </w:r>
          </w:p>
        </w:tc>
      </w:tr>
      <w:tr>
        <w:tblPrEx>
          <w:tblCellMar>
            <w:top w:w="0" w:type="dxa"/>
            <w:left w:w="108" w:type="dxa"/>
            <w:bottom w:w="0" w:type="dxa"/>
            <w:right w:w="108" w:type="dxa"/>
          </w:tblCellMar>
        </w:tblPrEx>
        <w:trPr>
          <w:trHeight w:val="629"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7</w:t>
            </w:r>
          </w:p>
        </w:tc>
        <w:tc>
          <w:tcPr>
            <w:tcW w:w="59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lang w:eastAsia="zh-CN" w:bidi="ar"/>
              </w:rPr>
              <w:t>紧急照明装置</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6</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套</w:t>
            </w:r>
          </w:p>
        </w:tc>
      </w:tr>
      <w:tr>
        <w:tblPrEx>
          <w:tblCellMar>
            <w:top w:w="0" w:type="dxa"/>
            <w:left w:w="108" w:type="dxa"/>
            <w:bottom w:w="0" w:type="dxa"/>
            <w:right w:w="108" w:type="dxa"/>
          </w:tblCellMar>
        </w:tblPrEx>
        <w:trPr>
          <w:trHeight w:val="658"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8</w:t>
            </w:r>
          </w:p>
        </w:tc>
        <w:tc>
          <w:tcPr>
            <w:tcW w:w="59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lang w:eastAsia="zh-CN" w:bidi="ar"/>
              </w:rPr>
              <w:t>紧急停止系统</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3</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套</w:t>
            </w:r>
          </w:p>
        </w:tc>
      </w:tr>
      <w:tr>
        <w:tblPrEx>
          <w:tblCellMar>
            <w:top w:w="0" w:type="dxa"/>
            <w:left w:w="108" w:type="dxa"/>
            <w:bottom w:w="0" w:type="dxa"/>
            <w:right w:w="108" w:type="dxa"/>
          </w:tblCellMar>
        </w:tblPrEx>
        <w:trPr>
          <w:trHeight w:val="629"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9</w:t>
            </w:r>
          </w:p>
        </w:tc>
        <w:tc>
          <w:tcPr>
            <w:tcW w:w="59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排风系统</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1</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套</w:t>
            </w:r>
          </w:p>
        </w:tc>
      </w:tr>
      <w:tr>
        <w:tblPrEx>
          <w:tblCellMar>
            <w:top w:w="0" w:type="dxa"/>
            <w:left w:w="108" w:type="dxa"/>
            <w:bottom w:w="0" w:type="dxa"/>
            <w:right w:w="108" w:type="dxa"/>
          </w:tblCellMar>
        </w:tblPrEx>
        <w:trPr>
          <w:trHeight w:val="704"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10</w:t>
            </w:r>
          </w:p>
        </w:tc>
        <w:tc>
          <w:tcPr>
            <w:tcW w:w="5992"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lang w:eastAsia="zh-CN" w:bidi="ar"/>
              </w:rPr>
              <w:t>集装箱组合训练场景A类火防护隔热设施</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lang w:eastAsia="zh-CN"/>
              </w:rPr>
              <w:t>1</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lang w:eastAsia="zh-CN"/>
              </w:rPr>
              <w:t>套</w:t>
            </w:r>
          </w:p>
        </w:tc>
      </w:tr>
      <w:tr>
        <w:tblPrEx>
          <w:tblCellMar>
            <w:top w:w="0" w:type="dxa"/>
            <w:left w:w="108" w:type="dxa"/>
            <w:bottom w:w="0" w:type="dxa"/>
            <w:right w:w="108" w:type="dxa"/>
          </w:tblCellMar>
        </w:tblPrEx>
        <w:trPr>
          <w:trHeight w:val="629"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11</w:t>
            </w:r>
          </w:p>
        </w:tc>
        <w:tc>
          <w:tcPr>
            <w:tcW w:w="59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集装箱供气系统</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1</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套</w:t>
            </w:r>
          </w:p>
        </w:tc>
      </w:tr>
      <w:tr>
        <w:tblPrEx>
          <w:tblCellMar>
            <w:top w:w="0" w:type="dxa"/>
            <w:left w:w="108" w:type="dxa"/>
            <w:bottom w:w="0" w:type="dxa"/>
            <w:right w:w="108" w:type="dxa"/>
          </w:tblCellMar>
        </w:tblPrEx>
        <w:trPr>
          <w:trHeight w:val="639"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lang w:eastAsia="zh-CN" w:bidi="ar"/>
              </w:rPr>
            </w:pPr>
            <w:r>
              <w:rPr>
                <w:rFonts w:hint="eastAsia" w:ascii="宋体" w:hAnsi="宋体" w:eastAsia="宋体" w:cs="宋体"/>
                <w:color w:val="auto"/>
                <w:sz w:val="27"/>
                <w:szCs w:val="27"/>
                <w:highlight w:val="none"/>
                <w:lang w:eastAsia="zh-CN" w:bidi="ar"/>
              </w:rPr>
              <w:t>12</w:t>
            </w:r>
          </w:p>
        </w:tc>
        <w:tc>
          <w:tcPr>
            <w:tcW w:w="59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宋体" w:hAnsi="宋体" w:eastAsia="宋体" w:cs="宋体"/>
                <w:color w:val="auto"/>
                <w:kern w:val="2"/>
                <w:sz w:val="27"/>
                <w:szCs w:val="27"/>
                <w:highlight w:val="none"/>
                <w:lang w:val="en-US" w:eastAsia="zh-CN" w:bidi="ar-SA"/>
              </w:rPr>
            </w:pPr>
            <w:r>
              <w:rPr>
                <w:rFonts w:hint="eastAsia" w:ascii="宋体" w:hAnsi="宋体" w:eastAsia="宋体" w:cs="宋体"/>
                <w:color w:val="auto"/>
                <w:sz w:val="27"/>
                <w:szCs w:val="27"/>
                <w:highlight w:val="none"/>
                <w:lang w:eastAsia="zh-CN" w:bidi="ar"/>
              </w:rPr>
              <w:t>集装箱供</w:t>
            </w:r>
            <w:r>
              <w:rPr>
                <w:rFonts w:hint="eastAsia" w:ascii="宋体" w:hAnsi="宋体" w:eastAsia="宋体" w:cs="宋体"/>
                <w:color w:val="auto"/>
                <w:sz w:val="27"/>
                <w:szCs w:val="27"/>
                <w:highlight w:val="none"/>
                <w:lang w:val="en-US" w:eastAsia="zh-CN" w:bidi="ar"/>
              </w:rPr>
              <w:t>水</w:t>
            </w:r>
            <w:r>
              <w:rPr>
                <w:rFonts w:hint="eastAsia" w:ascii="宋体" w:hAnsi="宋体" w:eastAsia="宋体" w:cs="宋体"/>
                <w:color w:val="auto"/>
                <w:sz w:val="27"/>
                <w:szCs w:val="27"/>
                <w:highlight w:val="none"/>
                <w:lang w:eastAsia="zh-CN" w:bidi="ar"/>
              </w:rPr>
              <w:t>系统</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kern w:val="2"/>
                <w:sz w:val="27"/>
                <w:szCs w:val="27"/>
                <w:highlight w:val="none"/>
                <w:lang w:val="en-US" w:eastAsia="zh-CN" w:bidi="ar-SA"/>
              </w:rPr>
            </w:pPr>
            <w:r>
              <w:rPr>
                <w:rFonts w:hint="eastAsia" w:ascii="宋体" w:hAnsi="宋体" w:eastAsia="宋体" w:cs="宋体"/>
                <w:color w:val="auto"/>
                <w:sz w:val="27"/>
                <w:szCs w:val="27"/>
                <w:highlight w:val="none"/>
                <w:lang w:eastAsia="zh-CN" w:bidi="ar"/>
              </w:rPr>
              <w:t>1</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kern w:val="2"/>
                <w:sz w:val="27"/>
                <w:szCs w:val="27"/>
                <w:highlight w:val="none"/>
                <w:lang w:val="en-US" w:eastAsia="zh-CN" w:bidi="ar-SA"/>
              </w:rPr>
            </w:pPr>
            <w:r>
              <w:rPr>
                <w:rFonts w:hint="eastAsia" w:ascii="宋体" w:hAnsi="宋体" w:eastAsia="宋体" w:cs="宋体"/>
                <w:color w:val="auto"/>
                <w:sz w:val="27"/>
                <w:szCs w:val="27"/>
                <w:highlight w:val="none"/>
                <w:lang w:eastAsia="zh-CN" w:bidi="ar"/>
              </w:rPr>
              <w:t>套</w:t>
            </w:r>
          </w:p>
        </w:tc>
      </w:tr>
      <w:tr>
        <w:tblPrEx>
          <w:tblCellMar>
            <w:top w:w="0" w:type="dxa"/>
            <w:left w:w="108" w:type="dxa"/>
            <w:bottom w:w="0" w:type="dxa"/>
            <w:right w:w="108" w:type="dxa"/>
          </w:tblCellMar>
        </w:tblPrEx>
        <w:trPr>
          <w:trHeight w:val="639"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13</w:t>
            </w:r>
          </w:p>
        </w:tc>
        <w:tc>
          <w:tcPr>
            <w:tcW w:w="599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lang w:eastAsia="zh-CN" w:bidi="ar"/>
              </w:rPr>
              <w:t>CFBT烟火特性培训</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1</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项</w:t>
            </w:r>
          </w:p>
        </w:tc>
      </w:tr>
    </w:tbl>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3.</w:t>
      </w:r>
      <w:r>
        <w:rPr>
          <w:rFonts w:hint="eastAsia" w:ascii="宋体" w:hAnsi="宋体" w:eastAsia="宋体" w:cs="宋体"/>
          <w:b/>
          <w:bCs/>
          <w:color w:val="auto"/>
          <w:sz w:val="30"/>
          <w:szCs w:val="30"/>
          <w:highlight w:val="none"/>
          <w:lang w:eastAsia="zh-CN"/>
        </w:rPr>
        <w:t>配套训练设施设备</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3</w:t>
      </w:r>
      <w:r>
        <w:rPr>
          <w:rFonts w:hint="eastAsia" w:ascii="宋体" w:hAnsi="宋体" w:eastAsia="宋体" w:cs="宋体"/>
          <w:b/>
          <w:bCs/>
          <w:color w:val="auto"/>
          <w:sz w:val="30"/>
          <w:szCs w:val="30"/>
          <w:highlight w:val="none"/>
          <w:lang w:eastAsia="zh-CN"/>
        </w:rPr>
        <w:t>.1</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eastAsia="zh-CN"/>
        </w:rPr>
        <w:t>视频监控系统</w:t>
      </w:r>
      <w:r>
        <w:rPr>
          <w:rFonts w:hint="eastAsia" w:ascii="宋体" w:hAnsi="宋体" w:eastAsia="宋体" w:cs="宋体"/>
          <w:b/>
          <w:bCs/>
          <w:color w:val="auto"/>
          <w:sz w:val="30"/>
          <w:szCs w:val="30"/>
          <w:highlight w:val="none"/>
          <w:lang w:val="en-US" w:eastAsia="zh-CN"/>
        </w:rPr>
        <w:t>1</w:t>
      </w:r>
      <w:r>
        <w:rPr>
          <w:rFonts w:hint="eastAsia" w:ascii="宋体" w:hAnsi="宋体" w:eastAsia="宋体" w:cs="宋体"/>
          <w:b/>
          <w:bCs/>
          <w:color w:val="auto"/>
          <w:sz w:val="30"/>
          <w:szCs w:val="30"/>
          <w:highlight w:val="none"/>
          <w:lang w:eastAsia="zh-CN"/>
        </w:rPr>
        <w:t>套</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通过各类高分辨率、高倍数的视频摄像仪、红外视频摄像仪对训练区及各训练设施进行无死角监控，并实时存储监控数据。摄像设备应确保图像清晰，无死角覆盖全部训练区，控制云台操作方便。自动存储数据并能调阅回放资料，数据存储容量至少满足全部视频监控点位一个月的存储容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.1.1</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lang w:eastAsia="zh-CN"/>
        </w:rPr>
        <w:t>55寸超窄边液晶拼接屏≥</w:t>
      </w:r>
      <w:r>
        <w:rPr>
          <w:rFonts w:hint="eastAsia" w:ascii="宋体" w:hAnsi="宋体" w:eastAsia="宋体" w:cs="宋体"/>
          <w:color w:val="auto"/>
          <w:sz w:val="30"/>
          <w:szCs w:val="30"/>
          <w:highlight w:val="none"/>
          <w:lang w:val="en-US" w:eastAsia="zh-CN"/>
        </w:rPr>
        <w:t>4</w:t>
      </w:r>
      <w:r>
        <w:rPr>
          <w:rFonts w:hint="eastAsia" w:ascii="宋体" w:hAnsi="宋体" w:eastAsia="宋体" w:cs="宋体"/>
          <w:color w:val="auto"/>
          <w:sz w:val="30"/>
          <w:szCs w:val="30"/>
          <w:highlight w:val="none"/>
          <w:lang w:eastAsia="zh-CN"/>
        </w:rPr>
        <w:t>块，可整屏显示，也可多个单屏独立显示；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.1.</w:t>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lang w:eastAsia="zh-CN"/>
        </w:rPr>
        <w:t>分辨率：1920×1080；双边物理拼缝：3.5mm；显示模式：16:09；色彩饱和度：97%；亮度：500 cd/㎡；对比度：3500：1；响应时间：8ms；显示色彩：8 Bit，16.7M；可视角度：178°；</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rPr>
        <w:t>输入接口：BNC、VGA、DVI、HDMI、USB；</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lang w:val="en-US" w:eastAsia="zh-CN"/>
        </w:rPr>
        <w:t>4</w:t>
      </w:r>
      <w:r>
        <w:rPr>
          <w:rFonts w:hint="eastAsia" w:ascii="宋体" w:hAnsi="宋体" w:eastAsia="宋体" w:cs="宋体"/>
          <w:color w:val="auto"/>
          <w:sz w:val="30"/>
          <w:szCs w:val="30"/>
          <w:highlight w:val="none"/>
        </w:rPr>
        <w:t>信号格式：NTSC、PAL、480P、576P、720P、1080I、1080P；</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.1.</w:t>
      </w:r>
      <w:r>
        <w:rPr>
          <w:rFonts w:hint="eastAsia" w:ascii="宋体" w:hAnsi="宋体" w:eastAsia="宋体" w:cs="宋体"/>
          <w:color w:val="auto"/>
          <w:sz w:val="30"/>
          <w:szCs w:val="30"/>
          <w:highlight w:val="none"/>
          <w:lang w:val="en-US" w:eastAsia="zh-CN"/>
        </w:rPr>
        <w:t>5</w:t>
      </w:r>
      <w:r>
        <w:rPr>
          <w:rFonts w:hint="eastAsia" w:ascii="宋体" w:hAnsi="宋体" w:eastAsia="宋体" w:cs="宋体"/>
          <w:color w:val="auto"/>
          <w:sz w:val="30"/>
          <w:szCs w:val="30"/>
          <w:highlight w:val="none"/>
          <w:lang w:eastAsia="zh-CN"/>
        </w:rPr>
        <w:t>控制接口：RS232、RJ45、红外遥控器；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.1.</w:t>
      </w:r>
      <w:r>
        <w:rPr>
          <w:rFonts w:hint="eastAsia" w:ascii="宋体" w:hAnsi="宋体" w:eastAsia="宋体" w:cs="宋体"/>
          <w:color w:val="auto"/>
          <w:sz w:val="30"/>
          <w:szCs w:val="30"/>
          <w:highlight w:val="none"/>
          <w:lang w:val="en-US" w:eastAsia="zh-CN"/>
        </w:rPr>
        <w:t>6</w:t>
      </w:r>
      <w:r>
        <w:rPr>
          <w:rFonts w:hint="eastAsia" w:ascii="宋体" w:hAnsi="宋体" w:eastAsia="宋体" w:cs="宋体"/>
          <w:color w:val="auto"/>
          <w:sz w:val="30"/>
          <w:szCs w:val="30"/>
          <w:highlight w:val="none"/>
          <w:lang w:eastAsia="zh-CN"/>
        </w:rPr>
        <w:t>工作温度0℃～50℃；</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.1.</w:t>
      </w:r>
      <w:r>
        <w:rPr>
          <w:rFonts w:hint="eastAsia" w:ascii="宋体" w:hAnsi="宋体" w:eastAsia="宋体" w:cs="宋体"/>
          <w:color w:val="auto"/>
          <w:sz w:val="30"/>
          <w:szCs w:val="30"/>
          <w:highlight w:val="none"/>
          <w:lang w:val="en-US" w:eastAsia="zh-CN"/>
        </w:rPr>
        <w:t>7</w:t>
      </w:r>
      <w:r>
        <w:rPr>
          <w:rFonts w:hint="eastAsia" w:ascii="宋体" w:hAnsi="宋体" w:eastAsia="宋体" w:cs="宋体"/>
          <w:color w:val="auto"/>
          <w:sz w:val="30"/>
          <w:szCs w:val="30"/>
          <w:highlight w:val="none"/>
          <w:lang w:eastAsia="zh-CN"/>
        </w:rPr>
        <w:t>工作湿度10%～90%；</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pacing w:val="-6"/>
          <w:sz w:val="30"/>
          <w:szCs w:val="30"/>
          <w:highlight w:val="none"/>
          <w:lang w:val="en-US" w:eastAsia="zh-CN"/>
        </w:rPr>
        <w:t>3</w:t>
      </w:r>
      <w:r>
        <w:rPr>
          <w:rFonts w:hint="eastAsia" w:ascii="宋体" w:hAnsi="宋体" w:eastAsia="宋体" w:cs="宋体"/>
          <w:color w:val="auto"/>
          <w:spacing w:val="-6"/>
          <w:sz w:val="30"/>
          <w:szCs w:val="30"/>
          <w:highlight w:val="none"/>
          <w:lang w:eastAsia="zh-CN"/>
        </w:rPr>
        <w:t>.1.</w:t>
      </w:r>
      <w:r>
        <w:rPr>
          <w:rFonts w:hint="eastAsia" w:ascii="宋体" w:hAnsi="宋体" w:eastAsia="宋体" w:cs="宋体"/>
          <w:color w:val="auto"/>
          <w:spacing w:val="-6"/>
          <w:sz w:val="30"/>
          <w:szCs w:val="30"/>
          <w:highlight w:val="none"/>
          <w:lang w:val="en-US" w:eastAsia="zh-CN"/>
        </w:rPr>
        <w:t>8</w:t>
      </w:r>
      <w:r>
        <w:rPr>
          <w:rFonts w:hint="eastAsia" w:ascii="宋体" w:hAnsi="宋体" w:eastAsia="宋体" w:cs="宋体"/>
          <w:color w:val="auto"/>
          <w:spacing w:val="-6"/>
          <w:sz w:val="30"/>
          <w:szCs w:val="30"/>
          <w:highlight w:val="none"/>
          <w:lang w:eastAsia="zh-CN"/>
        </w:rPr>
        <w:t>输入电压 AC100V-240V，安装有拼接控制软件，视频分配器</w:t>
      </w:r>
      <w:r>
        <w:rPr>
          <w:rFonts w:hint="eastAsia" w:ascii="宋体" w:hAnsi="宋体" w:eastAsia="宋体" w:cs="宋体"/>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3</w:t>
      </w:r>
      <w:r>
        <w:rPr>
          <w:rFonts w:hint="eastAsia" w:ascii="宋体" w:hAnsi="宋体" w:eastAsia="宋体" w:cs="宋体"/>
          <w:b/>
          <w:bCs/>
          <w:color w:val="auto"/>
          <w:sz w:val="30"/>
          <w:szCs w:val="30"/>
          <w:highlight w:val="none"/>
          <w:lang w:eastAsia="zh-CN"/>
        </w:rPr>
        <w:t>.2</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eastAsia="zh-CN"/>
        </w:rPr>
        <w:t>红外</w:t>
      </w:r>
      <w:r>
        <w:rPr>
          <w:rFonts w:hint="eastAsia" w:ascii="宋体" w:hAnsi="宋体" w:eastAsia="宋体" w:cs="宋体"/>
          <w:b/>
          <w:bCs/>
          <w:color w:val="auto"/>
          <w:sz w:val="30"/>
          <w:szCs w:val="30"/>
          <w:highlight w:val="none"/>
          <w:lang w:val="en-US" w:eastAsia="zh-CN"/>
        </w:rPr>
        <w:t>高清</w:t>
      </w:r>
      <w:r>
        <w:rPr>
          <w:rFonts w:hint="eastAsia" w:ascii="宋体" w:hAnsi="宋体" w:eastAsia="宋体" w:cs="宋体"/>
          <w:b/>
          <w:bCs/>
          <w:color w:val="auto"/>
          <w:sz w:val="30"/>
          <w:szCs w:val="30"/>
          <w:highlight w:val="none"/>
          <w:lang w:eastAsia="zh-CN"/>
        </w:rPr>
        <w:t>摄像机</w:t>
      </w:r>
      <w:r>
        <w:rPr>
          <w:rFonts w:hint="eastAsia" w:ascii="宋体" w:hAnsi="宋体" w:eastAsia="宋体" w:cs="宋体"/>
          <w:b/>
          <w:bCs/>
          <w:color w:val="auto"/>
          <w:sz w:val="30"/>
          <w:szCs w:val="30"/>
          <w:highlight w:val="none"/>
          <w:lang w:val="en-US" w:eastAsia="zh-CN"/>
        </w:rPr>
        <w:t>≥15</w:t>
      </w:r>
      <w:r>
        <w:rPr>
          <w:rFonts w:hint="eastAsia" w:ascii="宋体" w:hAnsi="宋体" w:eastAsia="宋体" w:cs="宋体"/>
          <w:b/>
          <w:bCs/>
          <w:color w:val="auto"/>
          <w:sz w:val="30"/>
          <w:szCs w:val="30"/>
          <w:highlight w:val="none"/>
          <w:lang w:eastAsia="zh-CN"/>
        </w:rPr>
        <w:t>套（</w:t>
      </w:r>
      <w:r>
        <w:rPr>
          <w:rFonts w:hint="eastAsia" w:ascii="宋体" w:hAnsi="宋体" w:eastAsia="宋体" w:cs="宋体"/>
          <w:b/>
          <w:bCs/>
          <w:color w:val="auto"/>
          <w:sz w:val="30"/>
          <w:szCs w:val="30"/>
          <w:highlight w:val="none"/>
          <w:lang w:val="en-US" w:eastAsia="zh-CN"/>
        </w:rPr>
        <w:t>满足所有场景需求</w:t>
      </w:r>
      <w:r>
        <w:rPr>
          <w:rFonts w:hint="eastAsia" w:ascii="宋体" w:hAnsi="宋体" w:eastAsia="宋体" w:cs="宋体"/>
          <w:b/>
          <w:bCs/>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.2.1功能：支持POE供电，全彩夜视；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.2.2防护等级≥IP67；</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.2.3图像存储：≥20T；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.2.4像素：≥400万像素。</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3.3 环保要求：烟热训练集装箱组所产生的烟气处理，须满足采购人训练基地高负荷训练和当地对环境污染防治条例的要求，并严格按照执行。</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3.4室外集装箱组合需按照采购人要求，做好地面硬化处理、防雷、排水、电源、水源等。</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3.4.1地面硬化场地尺寸≥长30m ×宽20m；</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3.4.2混凝土面层≥18cm，标号C30 或者更优；</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3.4.3碎石垫层≥10cm，级配碎石粒径 5-31.5mm；压实度≥93%；</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3.4.4边界标注：场地四周设10cm宽混凝土路缘石（高15cm），界定场地范围；</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 xml:space="preserve">3.4.5排水设计：面层设0.5%双向排水坡，沿长边两侧设排水沟（宽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30cm×深20cm），接入场外排水系统；</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3.4.6伸缩缝设置：混凝土面层每6m×6m设伸缩缝，缝宽2cm，填沥青麻丝，垫层随面层分缝同步设置。</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val="0"/>
          <w:bCs w:val="0"/>
          <w:color w:val="auto"/>
          <w:sz w:val="30"/>
          <w:szCs w:val="30"/>
          <w:highlight w:val="none"/>
          <w:lang w:eastAsia="zh-CN"/>
        </w:rPr>
      </w:pPr>
      <w:r>
        <w:rPr>
          <w:rFonts w:hint="eastAsia" w:ascii="宋体" w:hAnsi="宋体" w:eastAsia="宋体" w:cs="宋体"/>
          <w:b w:val="0"/>
          <w:bCs w:val="0"/>
          <w:color w:val="auto"/>
          <w:sz w:val="30"/>
          <w:szCs w:val="30"/>
          <w:highlight w:val="none"/>
          <w:lang w:val="en-US" w:eastAsia="zh-CN"/>
        </w:rPr>
        <w:t>3</w:t>
      </w:r>
      <w:r>
        <w:rPr>
          <w:rFonts w:hint="eastAsia" w:ascii="宋体" w:hAnsi="宋体" w:eastAsia="宋体" w:cs="宋体"/>
          <w:b w:val="0"/>
          <w:bCs w:val="0"/>
          <w:color w:val="auto"/>
          <w:sz w:val="30"/>
          <w:szCs w:val="30"/>
          <w:highlight w:val="none"/>
          <w:lang w:eastAsia="zh-CN"/>
        </w:rPr>
        <w:t>.</w:t>
      </w:r>
      <w:r>
        <w:rPr>
          <w:rFonts w:hint="eastAsia" w:ascii="宋体" w:hAnsi="宋体" w:eastAsia="宋体" w:cs="宋体"/>
          <w:b w:val="0"/>
          <w:bCs w:val="0"/>
          <w:color w:val="auto"/>
          <w:sz w:val="30"/>
          <w:szCs w:val="30"/>
          <w:highlight w:val="none"/>
          <w:lang w:val="en-US" w:eastAsia="zh-CN"/>
        </w:rPr>
        <w:t>5</w:t>
      </w:r>
      <w:r>
        <w:rPr>
          <w:rFonts w:hint="eastAsia" w:ascii="宋体" w:hAnsi="宋体" w:eastAsia="宋体" w:cs="宋体"/>
          <w:b w:val="0"/>
          <w:bCs w:val="0"/>
          <w:color w:val="auto"/>
          <w:sz w:val="30"/>
          <w:szCs w:val="30"/>
          <w:highlight w:val="none"/>
          <w:lang w:eastAsia="zh-CN"/>
        </w:rPr>
        <w:t>所有需配备远程遥控设备的，遥控设备必须满足1主1备；</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val="0"/>
          <w:bCs w:val="0"/>
          <w:color w:val="auto"/>
          <w:sz w:val="30"/>
          <w:szCs w:val="30"/>
          <w:highlight w:val="none"/>
          <w:lang w:eastAsia="zh-CN"/>
        </w:rPr>
      </w:pPr>
      <w:r>
        <w:rPr>
          <w:rFonts w:hint="eastAsia" w:ascii="宋体" w:hAnsi="宋体" w:eastAsia="宋体" w:cs="宋体"/>
          <w:b w:val="0"/>
          <w:bCs w:val="0"/>
          <w:color w:val="auto"/>
          <w:sz w:val="30"/>
          <w:szCs w:val="30"/>
          <w:highlight w:val="none"/>
          <w:lang w:val="en-US" w:eastAsia="zh-CN"/>
        </w:rPr>
        <w:t>3</w:t>
      </w:r>
      <w:r>
        <w:rPr>
          <w:rFonts w:hint="eastAsia" w:ascii="宋体" w:hAnsi="宋体" w:eastAsia="宋体" w:cs="宋体"/>
          <w:b w:val="0"/>
          <w:bCs w:val="0"/>
          <w:color w:val="auto"/>
          <w:sz w:val="30"/>
          <w:szCs w:val="30"/>
          <w:highlight w:val="none"/>
          <w:lang w:eastAsia="zh-CN"/>
        </w:rPr>
        <w:t>.</w:t>
      </w:r>
      <w:r>
        <w:rPr>
          <w:rFonts w:hint="eastAsia" w:ascii="宋体" w:hAnsi="宋体" w:eastAsia="宋体" w:cs="宋体"/>
          <w:b w:val="0"/>
          <w:bCs w:val="0"/>
          <w:color w:val="auto"/>
          <w:sz w:val="30"/>
          <w:szCs w:val="30"/>
          <w:highlight w:val="none"/>
          <w:lang w:val="en-US" w:eastAsia="zh-CN"/>
        </w:rPr>
        <w:t>6</w:t>
      </w:r>
      <w:r>
        <w:rPr>
          <w:rFonts w:hint="eastAsia" w:ascii="宋体" w:hAnsi="宋体" w:eastAsia="宋体" w:cs="宋体"/>
          <w:b w:val="0"/>
          <w:bCs w:val="0"/>
          <w:color w:val="auto"/>
          <w:sz w:val="30"/>
          <w:szCs w:val="30"/>
          <w:highlight w:val="none"/>
          <w:lang w:eastAsia="zh-CN"/>
        </w:rPr>
        <w:t>每台中央控制系统上都要安装杀毒软件，杀毒软件为正版产品，确保系统免遭病毒侵害，质保期内免费负责各类操作软件的定期升级维护，确保各控制系统工作环境良好；</w:t>
      </w:r>
    </w:p>
    <w:p>
      <w:pPr>
        <w:keepNext w:val="0"/>
        <w:keepLines w:val="0"/>
        <w:pageBreakBefore w:val="0"/>
        <w:widowControl w:val="0"/>
        <w:kinsoku/>
        <w:wordWrap/>
        <w:overflowPunct/>
        <w:topLinePunct w:val="0"/>
        <w:autoSpaceDE/>
        <w:autoSpaceDN/>
        <w:bidi w:val="0"/>
        <w:adjustRightInd/>
        <w:snapToGrid/>
        <w:spacing w:line="520" w:lineRule="exact"/>
        <w:ind w:firstLine="562"/>
        <w:textAlignment w:val="auto"/>
        <w:rPr>
          <w:rFonts w:hint="eastAsia" w:ascii="宋体" w:hAnsi="宋体" w:eastAsia="宋体" w:cs="宋体"/>
          <w:b w:val="0"/>
          <w:bCs w:val="0"/>
          <w:color w:val="auto"/>
          <w:sz w:val="30"/>
          <w:szCs w:val="30"/>
          <w:highlight w:val="none"/>
          <w:lang w:eastAsia="zh-CN"/>
        </w:rPr>
      </w:pPr>
      <w:r>
        <w:rPr>
          <w:rFonts w:hint="eastAsia" w:ascii="宋体" w:hAnsi="宋体" w:eastAsia="宋体" w:cs="宋体"/>
          <w:b w:val="0"/>
          <w:bCs w:val="0"/>
          <w:color w:val="auto"/>
          <w:sz w:val="30"/>
          <w:szCs w:val="30"/>
          <w:highlight w:val="none"/>
          <w:lang w:val="en-US" w:eastAsia="zh-CN"/>
        </w:rPr>
        <w:t>3</w:t>
      </w:r>
      <w:r>
        <w:rPr>
          <w:rFonts w:hint="eastAsia" w:ascii="宋体" w:hAnsi="宋体" w:eastAsia="宋体" w:cs="宋体"/>
          <w:b w:val="0"/>
          <w:bCs w:val="0"/>
          <w:color w:val="auto"/>
          <w:sz w:val="30"/>
          <w:szCs w:val="30"/>
          <w:highlight w:val="none"/>
          <w:lang w:eastAsia="zh-CN"/>
        </w:rPr>
        <w:t>.</w:t>
      </w:r>
      <w:r>
        <w:rPr>
          <w:rFonts w:hint="eastAsia" w:ascii="宋体" w:hAnsi="宋体" w:eastAsia="宋体" w:cs="宋体"/>
          <w:b w:val="0"/>
          <w:bCs w:val="0"/>
          <w:color w:val="auto"/>
          <w:sz w:val="30"/>
          <w:szCs w:val="30"/>
          <w:highlight w:val="none"/>
          <w:lang w:val="en-US" w:eastAsia="zh-CN"/>
        </w:rPr>
        <w:t>7</w:t>
      </w:r>
      <w:r>
        <w:rPr>
          <w:rFonts w:hint="eastAsia" w:ascii="宋体" w:hAnsi="宋体" w:eastAsia="宋体" w:cs="宋体"/>
          <w:b w:val="0"/>
          <w:bCs w:val="0"/>
          <w:color w:val="auto"/>
          <w:sz w:val="30"/>
          <w:szCs w:val="30"/>
          <w:highlight w:val="none"/>
          <w:lang w:eastAsia="zh-CN"/>
        </w:rPr>
        <w:t>终身免费提供软件需求修改及维护服务（含同版本内软件免费升级），确保所供货物的正常运行与及时修改维护，及时发现和排除故障，促使数据质量不断提高。</w:t>
      </w:r>
    </w:p>
    <w:p>
      <w:pPr>
        <w:pStyle w:val="2"/>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lang w:val="en-US" w:eastAsia="zh-CN"/>
        </w:rPr>
      </w:pPr>
      <w:r>
        <w:rPr>
          <w:rFonts w:hint="eastAsia" w:ascii="宋体" w:hAnsi="宋体" w:eastAsia="宋体" w:cs="宋体"/>
          <w:b w:val="0"/>
          <w:bCs w:val="0"/>
          <w:color w:val="auto"/>
          <w:sz w:val="30"/>
          <w:szCs w:val="30"/>
          <w:highlight w:val="none"/>
          <w:lang w:val="en-US" w:eastAsia="zh-CN"/>
        </w:rPr>
        <w:t>3.8</w:t>
      </w:r>
      <w:r>
        <w:rPr>
          <w:rFonts w:hint="eastAsia" w:ascii="宋体" w:hAnsi="宋体" w:eastAsia="宋体" w:cs="宋体"/>
          <w:color w:val="auto"/>
          <w:sz w:val="30"/>
          <w:szCs w:val="30"/>
          <w:highlight w:val="none"/>
          <w:lang w:val="en-US" w:eastAsia="zh-CN"/>
        </w:rPr>
        <w:t>集装箱式真火烟热模拟训练设施在使用期间，免费提供1次整体搬迁，距离≤10公里，并做好设施安装调试，使用方验收合格后方可交付。</w:t>
      </w:r>
    </w:p>
    <w:p>
      <w:pPr>
        <w:rPr>
          <w:rFonts w:hint="eastAsia" w:ascii="宋体" w:hAnsi="宋体" w:eastAsia="宋体" w:cs="宋体"/>
          <w:color w:val="auto"/>
          <w:highlight w:val="none"/>
          <w:lang w:eastAsia="zh-CN" w:bidi="zh-CN"/>
        </w:rPr>
      </w:pPr>
    </w:p>
    <w:tbl>
      <w:tblPr>
        <w:tblStyle w:val="9"/>
        <w:tblW w:w="9543" w:type="dxa"/>
        <w:jc w:val="center"/>
        <w:tblLayout w:type="fixed"/>
        <w:tblCellMar>
          <w:top w:w="0" w:type="dxa"/>
          <w:left w:w="108" w:type="dxa"/>
          <w:bottom w:w="0" w:type="dxa"/>
          <w:right w:w="108" w:type="dxa"/>
        </w:tblCellMar>
      </w:tblPr>
      <w:tblGrid>
        <w:gridCol w:w="838"/>
        <w:gridCol w:w="5922"/>
        <w:gridCol w:w="1410"/>
        <w:gridCol w:w="1373"/>
      </w:tblGrid>
      <w:tr>
        <w:tblPrEx>
          <w:tblCellMar>
            <w:top w:w="0" w:type="dxa"/>
            <w:left w:w="108" w:type="dxa"/>
            <w:bottom w:w="0" w:type="dxa"/>
            <w:right w:w="108" w:type="dxa"/>
          </w:tblCellMar>
        </w:tblPrEx>
        <w:trPr>
          <w:trHeight w:val="659" w:hRule="atLeast"/>
          <w:jc w:val="center"/>
        </w:trPr>
        <w:tc>
          <w:tcPr>
            <w:tcW w:w="9543" w:type="dxa"/>
            <w:gridSpan w:val="4"/>
            <w:tcBorders>
              <w:top w:val="nil"/>
              <w:left w:val="nil"/>
              <w:bottom w:val="nil"/>
              <w:right w:val="nil"/>
            </w:tcBorders>
            <w:noWrap/>
            <w:vAlign w:val="center"/>
          </w:tcPr>
          <w:p>
            <w:pPr>
              <w:ind w:firstLine="602"/>
              <w:jc w:val="center"/>
              <w:textAlignment w:val="center"/>
              <w:rPr>
                <w:rFonts w:hint="eastAsia" w:ascii="宋体" w:hAnsi="宋体" w:eastAsia="宋体" w:cs="宋体"/>
                <w:color w:val="auto"/>
                <w:sz w:val="27"/>
                <w:szCs w:val="27"/>
                <w:highlight w:val="none"/>
                <w:lang w:eastAsia="zh-CN"/>
              </w:rPr>
            </w:pPr>
            <w:r>
              <w:rPr>
                <w:rFonts w:hint="eastAsia" w:ascii="宋体" w:hAnsi="宋体" w:eastAsia="宋体" w:cs="宋体"/>
                <w:b w:val="0"/>
                <w:bCs w:val="0"/>
                <w:color w:val="auto"/>
                <w:kern w:val="2"/>
                <w:sz w:val="30"/>
                <w:szCs w:val="30"/>
                <w:highlight w:val="none"/>
                <w:lang w:eastAsia="zh-CN" w:bidi="zh-CN"/>
              </w:rPr>
              <w:t>综合训练基地配套训练设施设备采购清单</w:t>
            </w:r>
          </w:p>
        </w:tc>
      </w:tr>
      <w:tr>
        <w:tblPrEx>
          <w:tblCellMar>
            <w:top w:w="0" w:type="dxa"/>
            <w:left w:w="108" w:type="dxa"/>
            <w:bottom w:w="0" w:type="dxa"/>
            <w:right w:w="108" w:type="dxa"/>
          </w:tblCellMar>
        </w:tblPrEx>
        <w:trPr>
          <w:trHeight w:val="669"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序号</w:t>
            </w:r>
          </w:p>
        </w:tc>
        <w:tc>
          <w:tcPr>
            <w:tcW w:w="592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设备名称</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数量</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单位</w:t>
            </w:r>
          </w:p>
        </w:tc>
      </w:tr>
      <w:tr>
        <w:tblPrEx>
          <w:tblCellMar>
            <w:top w:w="0" w:type="dxa"/>
            <w:left w:w="108" w:type="dxa"/>
            <w:bottom w:w="0" w:type="dxa"/>
            <w:right w:w="108" w:type="dxa"/>
          </w:tblCellMar>
        </w:tblPrEx>
        <w:trPr>
          <w:trHeight w:val="669"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1</w:t>
            </w:r>
          </w:p>
        </w:tc>
        <w:tc>
          <w:tcPr>
            <w:tcW w:w="592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lang w:eastAsia="zh-CN" w:bidi="ar"/>
              </w:rPr>
              <w:t>视频监控系统</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套</w:t>
            </w:r>
          </w:p>
        </w:tc>
      </w:tr>
      <w:tr>
        <w:tblPrEx>
          <w:tblCellMar>
            <w:top w:w="0" w:type="dxa"/>
            <w:left w:w="108" w:type="dxa"/>
            <w:bottom w:w="0" w:type="dxa"/>
            <w:right w:w="108" w:type="dxa"/>
          </w:tblCellMar>
        </w:tblPrEx>
        <w:trPr>
          <w:trHeight w:val="669"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2</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lang w:eastAsia="zh-CN" w:bidi="ar"/>
              </w:rPr>
              <w:t>红外摄像机</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lang w:val="en-US"/>
              </w:rPr>
            </w:pPr>
            <w:r>
              <w:rPr>
                <w:rFonts w:hint="eastAsia" w:ascii="宋体" w:hAnsi="宋体" w:eastAsia="宋体" w:cs="宋体"/>
                <w:color w:val="auto"/>
                <w:sz w:val="27"/>
                <w:szCs w:val="27"/>
                <w:highlight w:val="none"/>
                <w:lang w:val="en-US" w:eastAsia="zh-CN" w:bidi="ar"/>
              </w:rPr>
              <w:t>≥15</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套</w:t>
            </w:r>
          </w:p>
        </w:tc>
      </w:tr>
      <w:tr>
        <w:tblPrEx>
          <w:tblCellMar>
            <w:top w:w="0" w:type="dxa"/>
            <w:left w:w="108" w:type="dxa"/>
            <w:bottom w:w="0" w:type="dxa"/>
            <w:right w:w="108" w:type="dxa"/>
          </w:tblCellMar>
        </w:tblPrEx>
        <w:trPr>
          <w:trHeight w:val="669"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bidi="ar"/>
              </w:rPr>
              <w:t>3</w:t>
            </w:r>
          </w:p>
        </w:tc>
        <w:tc>
          <w:tcPr>
            <w:tcW w:w="592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8"/>
                <w:szCs w:val="28"/>
                <w:highlight w:val="none"/>
                <w:lang w:eastAsia="zh-CN"/>
              </w:rPr>
              <w:t>喷淋降尘环保设施</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套</w:t>
            </w:r>
          </w:p>
        </w:tc>
      </w:tr>
      <w:tr>
        <w:tblPrEx>
          <w:tblCellMar>
            <w:top w:w="0" w:type="dxa"/>
            <w:left w:w="108" w:type="dxa"/>
            <w:bottom w:w="0" w:type="dxa"/>
            <w:right w:w="108" w:type="dxa"/>
          </w:tblCellMar>
        </w:tblPrEx>
        <w:trPr>
          <w:trHeight w:val="669"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bidi="ar"/>
              </w:rPr>
              <w:t>4</w:t>
            </w:r>
          </w:p>
        </w:tc>
        <w:tc>
          <w:tcPr>
            <w:tcW w:w="592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lang w:eastAsia="zh-CN"/>
              </w:rPr>
              <w:t>配套附加服务</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eastAsia="zh-CN" w:bidi="ar"/>
              </w:rPr>
              <w:t>项</w:t>
            </w:r>
          </w:p>
        </w:tc>
      </w:tr>
    </w:tbl>
    <w:p>
      <w:pPr>
        <w:rPr>
          <w:rFonts w:hint="eastAsia" w:ascii="宋体" w:hAnsi="宋体" w:eastAsia="宋体" w:cs="宋体"/>
          <w:color w:val="auto"/>
          <w:highlight w:val="none"/>
        </w:rPr>
      </w:pPr>
    </w:p>
    <w:sectPr>
      <w:footerReference r:id="rId3" w:type="default"/>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ZjFmZmY2NzRmNWJjM2UyY2Q4MGRkZTViNmQ4YmQifQ=="/>
  </w:docVars>
  <w:rsids>
    <w:rsidRoot w:val="5B180ED1"/>
    <w:rsid w:val="03252752"/>
    <w:rsid w:val="05267747"/>
    <w:rsid w:val="06013A50"/>
    <w:rsid w:val="0D0538D6"/>
    <w:rsid w:val="141C4868"/>
    <w:rsid w:val="14B16DBD"/>
    <w:rsid w:val="1B2D4DC6"/>
    <w:rsid w:val="1ECA47D6"/>
    <w:rsid w:val="24E231A5"/>
    <w:rsid w:val="29225022"/>
    <w:rsid w:val="2FC03913"/>
    <w:rsid w:val="3BC907A9"/>
    <w:rsid w:val="42EB2EBD"/>
    <w:rsid w:val="439D2EF1"/>
    <w:rsid w:val="5B180ED1"/>
    <w:rsid w:val="6DD67A79"/>
    <w:rsid w:val="6F875A8E"/>
    <w:rsid w:val="7D417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1"/>
    <w:pPr>
      <w:spacing w:before="38"/>
      <w:ind w:right="130"/>
      <w:jc w:val="center"/>
      <w:outlineLvl w:val="0"/>
    </w:pPr>
    <w:rPr>
      <w:rFonts w:ascii="宋体" w:hAnsi="宋体" w:eastAsia="宋体" w:cs="宋体"/>
      <w:b/>
      <w:bCs/>
      <w:sz w:val="44"/>
      <w:szCs w:val="44"/>
      <w:lang w:val="zh-CN" w:bidi="zh-CN"/>
    </w:rPr>
  </w:style>
  <w:style w:type="paragraph" w:styleId="5">
    <w:name w:val="heading 2"/>
    <w:basedOn w:val="1"/>
    <w:next w:val="1"/>
    <w:qFormat/>
    <w:uiPriority w:val="1"/>
    <w:pPr>
      <w:spacing w:before="58"/>
      <w:ind w:left="760"/>
      <w:outlineLvl w:val="1"/>
    </w:pPr>
    <w:rPr>
      <w:rFonts w:ascii="黑体" w:hAnsi="黑体" w:eastAsia="黑体" w:cs="黑体"/>
      <w:b/>
      <w:bCs/>
      <w:sz w:val="32"/>
      <w:szCs w:val="32"/>
      <w:lang w:val="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7"/>
      <w:szCs w:val="27"/>
      <w:lang w:val="zh-CN" w:bidi="zh-CN"/>
    </w:rPr>
  </w:style>
  <w:style w:type="paragraph" w:styleId="3">
    <w:name w:val="Body Text First Indent"/>
    <w:basedOn w:val="2"/>
    <w:qFormat/>
    <w:uiPriority w:val="0"/>
    <w:pPr>
      <w:spacing w:line="360" w:lineRule="auto"/>
      <w:ind w:firstLine="420"/>
    </w:pPr>
    <w:rPr>
      <w:kern w:val="0"/>
      <w:sz w:val="24"/>
      <w:szCs w:val="20"/>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Strong"/>
    <w:basedOn w:val="10"/>
    <w:qFormat/>
    <w:uiPriority w:val="0"/>
    <w:rPr>
      <w:b/>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5894</Words>
  <Characters>7218</Characters>
  <Lines>0</Lines>
  <Paragraphs>0</Paragraphs>
  <TotalTime>0</TotalTime>
  <ScaleCrop>false</ScaleCrop>
  <LinksUpToDate>false</LinksUpToDate>
  <CharactersWithSpaces>7262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2025-06-30T04:40:00Z</dcterms:created>
  <dc:creator>   </dc:creator>
  <cp:lastModifiedBy>江招占甜甜</cp:lastModifiedBy>
  <dcterms:modified xsi:type="dcterms:W3CDTF">2025-08-12T06:31:34Z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1417848E28D44823BBCE662C42E1CF97_13</vt:lpwstr>
  </property>
  <property fmtid="{D5CDD505-2E9C-101B-9397-08002B2CF9AE}" pid="4" name="KSOTemplateDocerSaveRecord">
    <vt:lpwstr>eyJoZGlkIjoiMDZiMmJiNDU1ODkwNWM3MzJmNzA5NjUxZjJmYmYwODkiLCJ1c2VySWQiOiIxMTczNTI3MzUwIn0=</vt:lpwstr>
  </property>
</Properties>
</file>