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C14呼气检测仪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1、采用双通道采集数据。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2、双测量室，同时测量 2 个样本，节省时间。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3、无需淬灭校正。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4、自动给出 DPM 及 HP 感染的阴性，不确定，阳性+，阳性++，阳性+++，阳性++++六类诊断结果。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5、自动故障诊断。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6、自动扣除本底计数。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7、自动进行测量数据打印，自带热敏式微型打印机。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8、采用≥8 寸液晶触屏显示操作界面和输入患者信息(提供参数确认函)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 RFID 读卡器，通过授权仪器使用次数功能，达到专卡专用。(提供参数确认函)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10、检测仪的本底计数率≤50min-1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11、检测仪检测样本的重复性：≤10%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12、检测仪检测样本的准确度：±10%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13、测量时间仪器自动选定 250S。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14、功耗≤30VA。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15、仪器可随时升级，与用户电脑系统连接实现海量数据管理和连接标准打印机打印格式化报告。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16、可接入医院局域网，连接扫码枪，接入 LIS，HIS 等系统。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艾灸仪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 主机 台 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艾灸盒 个 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 隔热垫(艾绒垫 片) 个 50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 电源线 根 1 10A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 硅胶塞 个 6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熔断器(保险丝) 个 2 F4AL 250V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二、主要技术参数: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1.主要功能：无烟温热灸、磁疗。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2.主要构成：台式主机、艾灸头。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彩色多普勒超声诊断仪（产科）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3.设备用途及投标要求：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所投机型必须为原装全新机型；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妇产科、腹部、胎儿心脏、新生儿、心脏、泌尿科、浅表组织与小器官、外周血管的高档四维彩色多普勒超声诊断仪，尤其在妇产科、胎儿心脏、盆底超声、经阴道子宫</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输卵管超声造影领域具有突出优势。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4.主要规格及系统概述：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彩色多普勒超声波诊断仪包括：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 全数字化彩色超声诊断系统主机。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 主机支持高清液晶显示器 ≥17 英寸，全方位关节臂旋转。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4.1.3 具有全数字波束形成器。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4.1.4 具有数字化二维灰阶成像单元。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4.1.5 具有数字化彩色多普勒单元。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4.1.6 具有数字化能量多普勒成像单元。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4.1.7 具有专门的高分辨率血流成像模式，提高对细小血管、低速血流的检测能力。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4.1.8 具有脉冲波多普勒。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4.1.9 具有数字化频谱多普勒显示和分析单元。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4.1.10 具备高级容积仿真成像，支持自由可移动光源。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4.1.11 组织二次谐波成像支持所有探头。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4.1.12 具有实时三同步能力。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4.1.13 具有凸型扩展技术，用于二维和彩色血流。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4.1.14 具有自动分段增益优化技术。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4.1.15 具有编码激励技术。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4.1.16 具有图像像素优化降噪技术，提高对比分辨率，逐级可调。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4.1.17 具有实时空间复合成像技术。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4.1.18 具有组织特异性自动优化技术。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4.1.19 具有二维灰阶、频谱多普勒等自动图像优化功能。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4.1.20 具备 3D/4D 成像功能，支持腹部，经阴道容积探头。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4.1.21 具有实时三维扫描成像组件。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4.1.22 对 3D 图像具有剪切功能，可随意切除 3D 组织或伪像：可分别切除 2D 或 CFM 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者 2D+CFM 一起切除。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4.1.23 3D/4D 曲线取样成像技术，曲线或直线切割 3D 平面。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4.1.24 系统支持多语言操作界面（包括中文）。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4.1.25 NT 智能测量技术。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4.1.26 卵泡自动测量技术。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4.1.27 超声断层成像技术。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 测量和分析：(B 型、M 型、频谱多普勒、彩色模式)。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4.2.1 一般测量。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4.2.2 妇产科测量。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4.2.3 心脏功能测量。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4.2.4 多普勒血流测量与分析。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4.2.5 外周血管测量与分析。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4.3 图像存储与(电影)回放重现单元。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4.3.1 超声图像静态、动态存储，以剪贴板形式显示在屏幕上，能以轨迹球调用。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4.3.2 可对回放的图像调节增益、基线、彩色图类型、扫描速度等。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4.3.3 一体化病案管理单元包括病人资料、报告、图像等的存储、修改、检索和打印等。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输入/输出信号：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 输入：USB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4.4.2 输出：S-Video 或复合视频、USB、VGA 或 HDMI 或 DVI。</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4.4.3 DICOM 3.0 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图像管理与记录装置：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4.5.1 超声图像存档与病案管理系统（动态图像、静态图像以 PC 通用格式直接存储，无需特殊软件即能在普通 PC 机上直接观看图像）。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4.5.2 硬盘≥500GB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4.5.3 CD－RW/DVD -RW 刻录机，DVR 刻录。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4.5.4 USB 接口，支持 USB 移动存储设备。支持 USB 直接数字录像功能。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 技术参数及要求：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4.6.1 系统通用功能：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4.6.1.1 监视器：≥17 英寸，彩色全高清液晶显示器，全方位关节臂旋转。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4.6.1.2 扫描方式：逐行扫描。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4.6.1.3 操作控制台，操作控制台可实现高度调节，并可左右转动。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4.6.1.4 探头接口：≥3 个，可随意互换使用。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4.6.2.1 频率：超宽频、变频探头，工作频率可显示，变频探头中心频率可选择≥3 种，多普勒频率≥3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4.6.2.2 B/D 兼用：线阵：B/PWD；凸阵：B/PWD。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4.6.2.3 具有实时三维成像探头。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 二维灰阶显像主要参数：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4.6.3.1 探头频率：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腔内容积探头：超声频率 4.0 — 9.0 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电子凸阵探头：超声频率 2.0 — 5.0 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4.6.3.2 扫描速率：凸型探头，全视野，18cm 深度时，帧速率≥45 帧/秒，容积探头实时扫描速率≥42 容积/秒。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4.6.3.3 扫 描 线：每帧线密度≥230 超声线。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4.6.3.4 发射声束聚焦：发射≥5 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4.6.3.5 接收方式：发射、接收通道≥1024，多倍信号并行处理，接收超声信号动态范围≥265dB。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4.6.3.6 数字式声束形成器：数字式全程动态聚焦，数字式可变孔径及动态变迹。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4.6.3.7 谐波成像基波频率个数≥3。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4.6.3.8 回放重现：灰阶图像回放≥6000 幅、回放时间≥600 秒；4D 图像回放≥400 容积。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4.6.3.9 预设条件：针对不同的检查脏器，预置最佳化图像的检查条件，减少操作时的调节。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4.6.3.10 增益调节：B/M 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4.6.3.11 放大功能：实时任意区域局部高分辨率放大功能，满足细微结构如 NT 的测量要求。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4.6.3.12 空间分辨率：符合 GB10152-2009 国家标准。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 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4.6.4.1 方式：脉冲波多普勒：PWD，高脉冲重复频率。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4.6.4.2 多普勒发射频率：支持高，中，低档可调。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4.6.4.3 最大测量速度：PWD：血流速度最大 8m/s。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4.6.4.4 最低测量速度：≤5mm/s(非噪声信号)。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4.6.4.5 显示方式：B、B/D、B/M、B＋B。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4.6.4.6 电影回放：≥600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4.6.4.7 零位移动：≥6 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4.6.4.8 取样宽度及位置范围：宽度 0.7mm 至 15mm；分级。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4.6.4.9 显示控制：反转显示(左/右；上/下)零移位、B—刷新(手控、时间)、D 扩展、B/D 扩展，局放及移位。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 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4.6.5.1 显示方式：速度分散显示、能量显示，速度显示、分散显示。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4.6.5.2 彩色显示帧频：凸阵探头、最大角度，18cm 深时，彩色显示帧频≥10 帧/ S；凸阵容积探头，全视野，17cm 深度时，彩色显示帧频≥9 帧/秒。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4.6.5.3 显示位置调整：线阵扫描感兴趣的图像范围：-20°～+20°。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4.6.5.4 显示控制：零位移动分±15 级、黑/白与彩色比较、彩色对比。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4.6.5.5 彩色增强功能：彩色多普勒能量图，方向性能量图。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4.6.5.6 彩色显示速度：最低平均血流测量速度≤5mm/s（非噪声信号）。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4.6.6 超声功率输出调节。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4.6.6.1 B/M、PWD、Color Doppler 输出功率可调。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 配置要求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4.7.1 含上述功能主机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4.7.2 腹部彩超探头 1 个、直柄阴式 B 超探头 1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4.7.3 简易热敏打印机 1 台（B 超机可与打印机连接）；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4.7.4 系统终身免费升级，所投设备能与我院信息系统对接，第三方接口费含在投标总价中。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5.随机资料、备品备件、专用工具及其它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 投标人在投标时必须提供货物型号、生产厂家、技术参数、产品样本、使用说明书及医疗器械注册证等完整的技术资料。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 必须提供质保期后使用的备品备件清单、价格和制造厂商。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 提供必备的专用工具及清单，其费用含在投标总价中。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必须提供所有应用软件，软件终身免费升级，所投设备能与我院信息系统对接，第三方接口费含在投标总价中。</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彩色四维多普勒超声诊断仪（心脏）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1.品目名称：彩超带心脏探头 （三维)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2.用途说明：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2.1.腹部、浅表及小器官、盆腔、心脏、腔内、外周血管等的超声检查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2.3.要求投标人提供产品为最新版本及最新出产机型，具有用户现场升级能力，可满足将来临床应用扩展需求。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货物数量：壹套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5.1.全新超声平台：全数字化处理通道≥65000，系统动态范围≥270DB，帧频采集能力≥1750帧/秒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5.2.微细灰阶聚焦技术，能实现精确的空间聚焦控制和先进的焦点复合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5.3.融合信号处理技术，能针对穿透力，纹理和分辨率对图像进行优化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5.4.斑点噪声去除技术，实现自适应实时图像优化处理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5.5.空间复合成像技术，可作用于凸阵、线阵、腔内探头,腹部容积探头≥5线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5.6.血流成像增强技术，以二维灰度显示血流成像。可高帧频、高分辨率地显示细小血管和低速血流，细小血管显示无外溢，对取样框角度无依赖，可进行频谱测量。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5.7.智能化聚焦技术，可对感兴趣区域自动动态聚焦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5.9.智能彩色多普勒技术，具备根据深度自动调整多普勒频率功能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5.10.智能频谱多普勒技术，具备自动调整多普勒角度功能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5.11实时智能图像优化技术，有功能键可选，可实时调整图像参数，达到清晰的图像效果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6.系统通用功能：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彩色监视器：≥19寸高分辨率彩色硬屏液晶监视器，无闪烁，不间断逐行扫描，上下倾斜角度≥150度。具备显示器万向关节臂，可自动实现关节锁定。显示器集成音响及照明系统，方便医生在昏暗光线下操作和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6.1.2．操作控制面板高度可调，并具备锁止装置。机器自带储物盒，方便医生在操作时取放耦合剂及纸张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6.1.3.系统可视可调最大动态范围 90dB,步长1 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6.1.4.可激活探头接口：≥4个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6.1.5.二维灰阶成像单元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6.1.6.彩色多普勒成像单元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6.1.7.彩色能量图单元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6.1.8.彩色方向性能量图单元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6.1.9.M型模式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6.1.10.彩色M型，支持腹部凸阵、腔内、相控阵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6.1.11.具备解剖M型功能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6.1.12.PW 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6.1.13.CW 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6.1.14.实时三同步功能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6.1.15．具备智能图像单键优化技术，可根据不同的组织，不同体型的病人，不同状态的血流等单键控制仪器的调节来满足临床的需要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6.1.16.侧向增益补偿功能，LGC≥2段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6.1.17.具备梯形成像功能，单侧扩展可达21度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6.1.18.具备实时宽景成像功能，可实时撤销及改变扫查速度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6.1.19.具备组织多普勒（TDI）功能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6.1.20.具备血管中内膜自动测量与分析（IMT），对感兴趣区域内自动测量，无需手动描计，可离线数据可输出。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6.1.21.具备频谱自动测量分析软件，用户可自由配置显示的参数，可选择单个或多个心动周期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6.1.22.二维及彩色同步分屏对比显示功能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6.1.23.双幅成像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6.1.24.穿刺针引导功能，可显示穿刺针进针深度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6.1.25.具备中文操作界面及中文输入功能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6.1.26.键盘上具备心脏专用测量键，能一键选择任意心脏常用参数测量（非自定义键操作）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6.1.27.具备 3D 功能，具备机械臂 3D 血流图采集功能；具备三维容积图像渲染功能；具备三维 MPR 图像切面显示功能，能实现容积图像全屏显示,容积图像与多平面成像双幅和 4 幅显示，具有表面模式、骨骼模式等多种成像模式。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6.2.1.频率：超宽频带探头频率范围 2.0 - 12.0MHZ。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6.2.2.类型：凸阵探头、线阵探头、相控阵探头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6.2.3.腹部凸阵探头频率 2.0-5.0MHZ，基波≥3 段变频，谐波≥3 段变频，多普勒频率≥3 段变频。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6.2.4. 线阵探头频率 4.0-12.0MHz，阵元数≥190，基波≥3 段变频，具备空间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符合成像及谐波成像功能，多普勒频率≥5 段变频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6.2.5.相控阵探头频率 1.0-4.0MHZ，基波≥3 段变频，谐波≥3 段变频。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显像参数：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6.3.1.成像速度：相控阵探头，85°角,18CM 深度时,二维帧速度≥50 帧/秒。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6.3.2 扫描线：每帧线密度≥200 超声线。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6.3.3 焦点数量：≥6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6.3.4.预设条件：针对不同的检查脏器，预置最佳化图像的检查条件。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6.3.5.STC 分段调节≥8 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6.3.6.最大成像深度 30CM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6.3.7.扇形扫描角度：10°- 180°选择，可连续调节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6.3.8.显示位置调整：线阵扫描感兴趣的图像范围：-20°~+20°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6.3.9.具中文输入功能及报告系统，可生成完整的图文报告。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6.3.10.超声功率输出调节：B/M、CWD, PWD、彩色多普勒输出功率可调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6.3.11.具有中/英文等多语言操作系统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6.4.1.方式:脉冲波多普勒 PWD，连续多普勒 CWD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6.4.2.最大测量速度：CWD:血流速度 16.32m/s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6.4.3.最低测量速度：≤0.7mm/s(非噪音信号)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6.4.4.Doppler 及 M 型电影回放时可以测量和计算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6.4.5.取样宽度及位置范围：宽度 0.1cm-2.4cm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6.5.1.多声束彩色多普勒成像,具有彩色速度图,能量图,方向能量图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6.5.2.彩色显示帧频：相控阵探头，满视野，18cm 深时，彩色显示帧频≥8 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/秒; 凸阵探头, 满视野，18cm 深时，彩色显示帧频≥5 帧/秒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6.5.3.显示位置调整:线阵扫描,感兴趣的显示范围:-20°-+20°可调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6.5.4.具备二维及彩色同步分屏对比显示功能测量/分析和报告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6.6.1.测量和分析：（B 型、M 型、频谱多普勒、彩色多普勒）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6.6.2.一般测量（距离、面积、周长、容积、角度、时间、斜率、心率、流速、压力、流速比等）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6.6.3.心脏测量，具有心脏应用软件（具有胎儿体重孕龄评估，生长曲线显示，胎儿超声心动图计测）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6.6.4.心血管系统测量与分析（具备多种测量公式及心功能分析方法等）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6.6.5.外周血管测量分析（具备各系统血管血流分析功能）存储、电影回放和原始数据处理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6.7.1.CD-R/CD-RW/DVD-R/DVD-RW,USB 图像存储连通性要求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6.8.1.参考信号：心电、心电触发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6.8.2.输入/输出信号：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输入：VCR、外部视频、RGB 彩色视频, USB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输出：S-视频，USB，DVI-I，HDMI（非转接口输出）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6.8.3.图像管理与记录装置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6.8.4.超声图像存档与病案管理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6.8.5.可选用 CD-R/RW/ DVD-R/DVD-RW 及 USB 输出数据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6.8.6.USB 接口支持打印和数据输出，可输出 PDF 格式报告及图像数据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7.外设和附件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7.1 支持数字黑白、模拟黑白、数字彩色、模拟彩色、文本及无线打印机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支持脚踏开关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（六）配套设施配件要求（投标人在本次投标中需考虑到包含但不仅限于以下）电脑（1 台）、工作站 1 个（登记叫号加显示屏、诊断）、开放网络端口、打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印机、探头（浅表、腹部、腔内、心脏）、稳压电源及设备投入使用时所需的其他配套设施配件等。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电动牵引治疗床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电热恒温水箱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1.结构设计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箱体外壳采用优质冷轧钢板，经过环保喷涂处理，耐腐蚀性强，整机造型美观大方合理，使用维修方便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工作区采用不锈钢板制成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2.产品特点：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2.1、实时温度值显示、倒计时显示。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2.2、PID 微处理器控制温度，标配超温报警功能；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2.3、全圆角内腔体易于清洗和消毒；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2.4、自带温度偏差校准功能；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2.5、LCD液晶显示；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2.6、粉末涂层钢质外壳，坚固耐用；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2.7、计时器可精确控制加热时间，计时范围：0～9999分钟（小时）；▲2.8、计时误差：&lt;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3．正常工作条件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3.1、使用环境温度：5C  30C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3.2、电源电压：220VAC或110VAC（仅可选择一种电压，订货时请说明）± 10%；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3.3、环境相对湿度：&lt; 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3.4、温度控制：PID数字温控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3.5、控温范围：室温+5C -100C（标准大气压下）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3.6、控温精度：±0.5℃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3.7、温度均匀性：±0.5℃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3.8、显示精度：0.1℃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3.9、定时范围：1～9999分钟（小时）或连续运行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3.10、加热方式：不锈钢管式加热器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电子胃镜系统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一、内窥镜图像处理器（一台）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1.支持高清视频信号输出；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2.具有图像放大功能；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3.具有对比度增强调节；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4.具有色彩增强调节；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5.具有构造强调调节；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6.具有轮廓增强调节；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7.具有自动增益功能，能自动增强图像亮度；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8.具有图像冻结功能，可通过镜体按钮、键盘、脚踏开关控制冻结功能；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9.测光模式：具有全自动测光、峰值测光、平均测光三种测光模式；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10.具有NBI、BLI、LCI、FICE、OE、i-scan、VIST中的任一一种的特殊光染色成像功能，可提高粘膜浅表的组织形态，显示毛细微血管等结构，可提高消化道早癌的检出率；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11.主机内置≥500GB存储硬盘，支持图像和视频录制，且支持视频回放；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12.主机内置有病例管理系统：支持病例管理功能，可查看、编辑、保存、预览、打印病例报告以及病历检索；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13.支持DICOM标准协议，可通过网络传输病历数据。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二、医用内窥镜冷光源(一台）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1.多波长照明光源，采用双路LED光组，具有良好的色彩还原性及亮度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2.支持白光和特殊光特殊光照明模式，共有≥2种照明模式；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3.光源主灯平均连续使用寿命≥10000小时，光源光通量≥750lm，照明灯色温≥6500K；</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4.透光模式：具有透光功能，开启后，光源以最大亮度和最小亮度闪烁输出光，持续时间（6～8）s。检查时可通过透光模式进行镜体位置定位，胃造瘘时定位作用，减少误操作风险。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三、电子上消化道内窥镜（两条）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1.视野角≥140°；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2.景深：3-100（mm）；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3.头端部外径≤9.3mm；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4.插入部主软管外径≤9.3mm；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5.钳道孔内径≥2.8mm；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6.弯曲角度：向上≥210°，向下≥90°，左右各≥100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7.有效工作工作长度≥1050mm；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8.配有独立的向前射水通道；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9.镜体操作部具有4个遥控按钮，其功能可进行自行设定；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10.镜体支持带电拔插，插取镜体无需关闭主机和光源的电源；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11.采用CMOS成像技术，与图像处理系统匹配使用可实现NBI、BLI、LCI、FICE、OE、i-scan、VIST中的任意一种的特殊光染色成像功能。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四、医用显示器（一台）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1.≥21英寸医用显示器，分辨率≥1920×1080。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五、医用台车(一台)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1.专业内镜用台车；监视器 承载臂可360°旋转调节。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六、医用内窥镜送水泵一台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1.适用于输送无菌液体的送水泵，输出流量可调，调节范围0-500ml/min,分十档可调，能无缝兼容各主流品牌的内镜。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七、内镜清洗工作站一套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材质要求：采用优质高分子复合材料（ABS+亚克力PMMA特种复合性材料及特种工艺制成）整体一次成型，无任何接缝，原料厚度≥6MM，台面厚度≥70MM，通过高温加工一次性热合吸塑成型。无锋角，无接缝，细菌附着率低、抗菌抗渗透性优异，表面光亮平滑、耐磨、耐酸碱、易清洗，损伤后容易修复、寿命长，不变色不变脆，对人体无毒性；(提供抗酸碱腐蚀检测报告检测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医用无油空气压缩机：采用医用低噪音无油空压机，有主动散热、自动排水功能，供气压力：Max：0.9MPa，供气量：120L/min，储气量：30L，噪音≦40dB，电压：220V，输出功率：750W，为内镜清洗工作提供持续纯净的压力空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3.高压气枪材质及功能要求：枪体采用SUS304不锈钢，防止内腔腐蚀生锈，避免二次污染。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4.全自动清洗机：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消毒液兼容：兼容各种符合有关卫生标准的戊二醛消毒液、邻苯二甲醛消毒液、过氧乙酸消毒液等高水平消毒剂。对枯草杆菌黑色变种芽孢的杀灭对数值≥3.0，铜绿假单胞菌的杀灭对数值≥5.0；(提供检测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（2）消毒剂添加排放：自动对消毒液进行添加和排放，全程无需人手接触，确保医护人员的安全；（提供检测报告）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（3）消毒液取样：具有消毒液取样装置，配有专用消毒液取样口，一键自动取样，检测消毒液浓度时无需停机或开盖可随时取样以便检测消毒液浓度；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（4）全程温度监测功能：清洗槽具备运行全过程温度实时监测功能，超出45℃报警提示，避免因温度过高而影响清洗消毒效果或损伤内镜；（提供检测报告）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（5）具备自身消毒程序，可对内镜清洗、消毒、漂洗阶段所使用的水或溶液接触的设备。的所有腔体、管道和清洗槽进行清洗消毒；（提供检测报告）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（6）自身消毒功能不仅能够对设备全管道、槽体进行消毒而且能够对终末漂洗水过滤器反向消毒。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5.内镜纯水处理系统：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（1）内镜室纯水系统符合GB30689-2014对《内镜自动清洗消毒机卫生要求》用水标准；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（2）入水口压力：0.2Mpa～0.4MPa（0.3MPa最佳）；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（3）原水流量：≥0.2m</w:t>
            </w:r>
            <w:r>
              <w:rPr>
                <w:rFonts w:hint="eastAsia" w:ascii="宋体" w:hAnsi="宋体" w:eastAsia="宋体" w:cs="宋体"/>
                <w:i w:val="0"/>
                <w:iCs w:val="0"/>
                <w:color w:val="000000"/>
                <w:kern w:val="0"/>
                <w:sz w:val="22"/>
                <w:szCs w:val="22"/>
                <w:u w:val="none"/>
                <w:lang w:val="en-US" w:eastAsia="zh-CN" w:bidi="ar"/>
              </w:rPr>
              <w:t>³</w:t>
            </w:r>
            <w:r>
              <w:rPr>
                <w:rFonts w:hint="eastAsia" w:ascii="仿宋" w:hAnsi="仿宋" w:eastAsia="仿宋" w:cs="仿宋"/>
                <w:i w:val="0"/>
                <w:iCs w:val="0"/>
                <w:color w:val="000000"/>
                <w:kern w:val="0"/>
                <w:sz w:val="22"/>
                <w:szCs w:val="22"/>
                <w:u w:val="none"/>
                <w:lang w:val="en-US" w:eastAsia="zh-CN" w:bidi="ar"/>
              </w:rPr>
              <w: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（4）原水硬度：≤8mmoL；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（5）纯水电导率：≤15us/cm；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（6）离子去除率：96%～99%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内镜储存柜：微电脑控制，内胆采用与清洗槽一致的碳纤维复合材料一次性冲压而成，平整光滑，易清洁，不易滋生细菌，柜内隐藏式UV紫外线或臭氧消毒，具备通风干燥功能、可单独进行定时，单门可存放0-6条内窥镜，内设智能化自动控制紫外线循环风消毒程序，消毒工作自动累时、照明和干燥功能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肺功能检测仪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1.产品注册标准：符合国家肺功能仪有关技术规范要求和技术标准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2.测试项目参数：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A、慢肺活量SVC：VC、VC MAX、VCIN、VC EX、IC、IC%P、IRV、IRV%P、ERV、ERV%P、VC%P、VT、VT%P、MV、TIN、TEX、TTOT、BF、BF%P、TIN/TTON、TEX/TTON、TIN/TEX、VC%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B、用力肺活量FVC：FVC、FEV1、FEV3、FEV6、FEV1/FVC、FEV3/FVC、FEV1/VC MaX、PEF、FEF25、FEF50、FEF75、MMEF、PIF、PIF50、MIF、FET、VEXP、FET、（FEV11%FVC1）%P、PIF、ELA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C、每分最大通气量MVV：MVV、MVV%P、VTMVV、TIMEMVV、BFMVV、MVV%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D、舒张试验：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预计值，每次实测预计百分比改变（变异率）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3.温度传感器：半导体（-5～65℃）：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4.流量传感器：金属筛网式压差传感器：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5.流量测量范围：（0～16）L/s：流量精确范围：土3%或0.05L/s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6.容量测量范围：（0～10）L：容量精确范围：王2%或者±0.05L；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7.气流阻力：流量测量范围内小于0.35Kpa/（L/s）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8.频率响应：应不超过土12%或者±0.25L/s，取其大者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9.质量控制：依据ATS/ERS自动计算质控评级A、B、C、D、E、U、F：受检者检查过程中，实时数据图像监测呼气时间，呼气末流速等，严格把控检查质量，保证检查结果准确：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10.软件功能：受检者数据管理、以图表方式重现数据、测试期间实时数据显示、实时显示检测期间的FVC，SVC，MVV等图形及数值、在测试期间的流量一容积环，在FVC中显示、可自动分析检测结果：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11.定标：可配合定标筒进行常规定标和三流速定标；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12.肺年龄：具有肺年龄评估功能，能够评估受检者的肺部相对年龄，适合吸烟者的肺部评测以及戒烟门诊的有效提示：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13.系统连接：配备肺功能检查系统软件，数据及图像输出可通过USB、蓝牙、GSM方式传输：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14.数据传输：可通过数据传输模块将测量数据同步到云端，让医生实现远程查看测量结果：也可以导出Exce1格式的历史检查数据显示屏：LCD≥2.6寸，可显示肺功能数值及测试曲线：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15.预设多种肺功能预计值参数；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16.配置≥10寸触摸大屏使携一体机，自带热敏打印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高压真空消毒灭菌器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1.1控制方式：采用微电脑智能化全自动控制；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1.2控制模式：内循环排汽式；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1.3具备功能：设有裸露器械、器械包、敷料、液体培养基等灭菌程序，供用户选择；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1.4灭菌室容积：50升；1.5灭菌时间设定：4—99min,灭菌结束发出声音信号；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1.6干燥定温功能：具有正压脉冲排气功能，确保冷空气排除；腔壁加热，干燥时间、干燥温度自动控制；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1.7最高工作压力/温度：最高工作压力≥0.22MPa最高工作温度≥134°C.温度动态数字显示；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1.8平移门，快开门安全联锁装置，自涨密封，装有保温隔热门罩，安全阀后置半内藏式安装，确保安全；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1.9安全保护装置；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1.9.1超温自动保护装置：超过设定温度，自动切断加热电源；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1.9.2门安全连锁装置：装有门安全连锁装置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1.9.3低水位报警：低水位时能自动切断电源，自动报警；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1.9.4漏电保护：有漏电保护装置；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1.9.5安全阀：超过安全阀压力,自动泄压；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1.10基本配置；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1.10.1立式高压灭菌器：2台（锅体外壳，内腔、门盖、灭菌室、提篮均采用优质SUS304材质制成；提篮≥2个；水平滑动式开门或手轮旋转罗盘式开门；自涨式密封圈；有压力显示表；有无毒PVC材料制成的内置水箱；灭菌器底部配有活动脚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宫腔镜系统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一、摄像主机1台，含摄像头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1.摄像系统主机可兼容三晶片全高清摄像头，具备全高清图像处理性能，能够输出≥1920*1080P动态图像，水平分辨线≥1000 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2.摄像系统主机内置USB输出接口，可直接通过USB移动储存设备储存静态图像和动态视频。动态视频采集支持1920*1080P 分辨率，静态图像采集支持1920*1080分辨率。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3.摄像头采用 3个 1/3英寸CM0S 的三晶片的成像技术,具有成像清晰、噪点低、功耗低等优势，实现数字化的全高清成像;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4.摄像头具备齐变焦技术;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5.信噪比≥62db，最小照度≤1Lux，图像传感器ADC 位宽≥12Bits;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二、LED 冷光源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1.冷光源的输出总光通量应≥14001m，确保大量出血后仍然能够保证高亮度；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2.灯工作寿命≥10000小时，节约医院后续维护成本；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3.色温≥6600K，确保能最接近于自然光;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4.光输出最大中心照度≥3200000LUX，确保照明充足;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三、宫腔检查镜2套（每套含镜子1根，异物钳、剪刀、活检钳各1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把）機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1.工作长度：≥200mm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2.插入部最大宽度：≤4.4mm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3.视场角：≥70度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4.视像角：≥30度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5.进出水口可以360度旋转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四、监视器1台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1.27寸或以上高清医用LCD监视器;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2.支持≥1920*1080P全高清显示；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3.具有多种高清接口，可满足不同摄像主机需求;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4.最大背光亮度≥700cd/m"，能更清晰显示暗部细节，提升手术安全性;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5.具有≥178°可视角度，满足手术室不同站位需求；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6.显示器对比度≥1400:1;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五、灌注泵1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2.额定功率≤150VA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3.压力可以根据需要调节设定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4.流量可以根据需要调节设定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5.可显示各种功能数据（实际流量、实际压力等），监测精准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六、台车1台，导光束2根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七、可视人流吸引手术设备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（一）图像处理器: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1.图像处理器功耗：10VA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2.图像处理器工作站工作电压：AC220V，50Hz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3.图像处理器正常环境：温度5°C～40°C、相对湿度≤85%，大气压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70kPa～106kPa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4.传输模式：数字信号传输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（二）计算机：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1.运行环境，内存：≥4GB，硬盘：≥500GB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2.显示器：屏幕尺寸≥24英寸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3.显示器分辨率：≥1920*1080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4.成像色彩：彩色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5.最大亮度≥250cd/m</w:t>
            </w:r>
            <w:r>
              <w:rPr>
                <w:rFonts w:hint="eastAsia" w:ascii="宋体" w:hAnsi="宋体" w:eastAsia="宋体" w:cs="宋体"/>
                <w:i w:val="0"/>
                <w:iCs w:val="0"/>
                <w:color w:val="000000"/>
                <w:kern w:val="0"/>
                <w:sz w:val="22"/>
                <w:szCs w:val="22"/>
                <w:u w:val="none"/>
                <w:lang w:val="en-US" w:eastAsia="zh-CN" w:bidi="ar"/>
              </w:rPr>
              <w:t>²</w:t>
            </w:r>
            <w:r>
              <w:rPr>
                <w:rFonts w:hint="eastAsia" w:ascii="仿宋" w:hAnsi="仿宋" w:eastAsia="仿宋" w:cs="仿宋"/>
                <w:i w:val="0"/>
                <w:iCs w:val="0"/>
                <w:color w:val="000000"/>
                <w:kern w:val="0"/>
                <w:sz w:val="22"/>
                <w:szCs w:val="22"/>
                <w:u w:val="none"/>
                <w:lang w:val="en-US" w:eastAsia="zh-CN" w:bidi="ar"/>
              </w:rPr>
              <w:t>，对比度（标准）1000：1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6.支持拍照、录像、存储、打印等功能。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蜡疗设备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中医传统康复：适用扭挫伤、腰肌劳损等各种软组织损伤、风湿和类风湿关节炎，亦适用于手术愈合、四肢创伤后疤痕粘连、骨折后肿胀及恢复功能障碍等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1、双管加热，熔蜡时间快,加热到设定温度后，单管保温，低功率运转。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2、具有预约定时功能，可提前预约加热时间。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3、弯头出水管设计，带塑料排水管，可直接接入下水管，放水方便。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4、内胆及发热管须采用304全不锈钢材料，耐腐蚀不生锈。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5、其他：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（1）最大温控温度：≥85℃。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（2）测温误差：±2℃。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（3）仪器工作环境温度5℃-40℃。相对湿度≤80%。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（4）温控交流接触器输出：电压220V，最大电流10A。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（5）工作电源：交流220V±10%，50Hz±2%。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（6）消耗功率：1800VA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（7）过温保护器（100℃）。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（8）低水位报警装置。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（9）蜡疗仪一次溶蜡：最大≥30公斤，正常工作停机后，保温12小时重新升温至60℃的时间不超过1小时。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Fonts w:ascii="Arial" w:hAnsi="Arial" w:eastAsia="仿宋" w:cs="Arial"/>
                <w:i w:val="0"/>
                <w:iCs w:val="0"/>
                <w:color w:val="000000"/>
                <w:kern w:val="0"/>
                <w:sz w:val="22"/>
                <w:szCs w:val="22"/>
                <w:u w:val="none"/>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三导联心电图机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1.cardiopro5.0心电分析算法，测量和分析精度高，波形稳定快速，测量结果准确度高，达到进口机型技术水准。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2.输入阻抗≥50MΩ；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3.频率响应：0.01-250Hz（-3dB）；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4.增益：2.5、5、10、20 mm/mv 及自动；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5.标准灵敏度 10mm/mv±5%；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6.具有抗除颤保护功能；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7.抗干扰滤波：0.5－35Hz / 0.5－75Hz可调；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8.时间常数：&gt;3.2sec；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9.共模抑制比≥100dB；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10.内部噪声：＜12u VP-P；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11.耐极化电压：≥±500Mv；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12.定标电压：1mV±2%；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13.心电数据存储，存储≥3000份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记录器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1.记录速度：6.25、12.5、25、50mm/sec；2.记录频道：手动/自动1、2、3道记录；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3.R-R分析：可采集300秒节律导联波形数据，进行不压缩打印及节律分析；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4.记录纸：≥80mm卷纸；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内置显示器：≥5寸的TFT显示屏,同步显示十二道ECG波形及参数；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支持XML、JPG格式等多种数据格式，更方便网络连接医院 HIS、LIS等信息化系统；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100-240V宽电压，内置可充电电池，直流≥2小时；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具有 USB 接口、SD卡、网络接口。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bookmarkStart w:id="0" w:name="_GoBack"/>
            <w:bookmarkEnd w:id="0"/>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TDP神灯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r w14:paraId="76E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6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9A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EF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C1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B1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7E0">
            <w:pPr>
              <w:rPr>
                <w:rFonts w:hint="eastAsia" w:ascii="宋体" w:hAnsi="宋体" w:eastAsia="宋体" w:cs="宋体"/>
                <w:i w:val="0"/>
                <w:iCs w:val="0"/>
                <w:color w:val="000000"/>
                <w:sz w:val="22"/>
                <w:szCs w:val="22"/>
                <w:u w:val="none"/>
              </w:rPr>
            </w:pPr>
          </w:p>
        </w:tc>
      </w:tr>
      <w:tr w14:paraId="739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03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EC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E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8F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91B9">
            <w:pPr>
              <w:rPr>
                <w:rFonts w:hint="eastAsia" w:ascii="宋体" w:hAnsi="宋体" w:eastAsia="宋体" w:cs="宋体"/>
                <w:i w:val="0"/>
                <w:iCs w:val="0"/>
                <w:color w:val="000000"/>
                <w:sz w:val="22"/>
                <w:szCs w:val="22"/>
                <w:u w:val="none"/>
              </w:rPr>
            </w:pPr>
          </w:p>
        </w:tc>
      </w:tr>
      <w:tr w14:paraId="2ED4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E2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F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E4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5E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4D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082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8C5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8C4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863">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906">
            <w:pPr>
              <w:rPr>
                <w:rFonts w:hint="eastAsia" w:ascii="宋体" w:hAnsi="宋体" w:eastAsia="宋体" w:cs="宋体"/>
                <w:i w:val="0"/>
                <w:iCs w:val="0"/>
                <w:color w:val="000000"/>
                <w:sz w:val="22"/>
                <w:szCs w:val="22"/>
                <w:u w:val="none"/>
              </w:rPr>
            </w:pPr>
          </w:p>
        </w:tc>
      </w:tr>
      <w:tr w14:paraId="2E6B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3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0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中频治疗仪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F4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6D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715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额定输入功率：≤120VA。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2、载波波形：方形脉冲波。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3、载波频率：(1-12)kHz，允差±10%。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4、输出电流：在 500Ω的负载电阻下，最大输出电流小于 100mA。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5、输出电流稳定度：不同负载下的输出电流变化率不大于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6、调制频率：≤2kHZ，允差±10％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7、调制幅度：低频调制中频的调幅度为 100%，允差±5%。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8、输出波形：≥4 种波形。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9、处方功能：≥6 个医疗专家精选处方。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10、治疗结束自动停止。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11、输出通道: 独立输出，每路输出可单独控制时间、处方、开关和强度，同时使用，也可以多个部位同时进行治疗。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A762">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38A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050C">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E72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F764">
            <w:pPr>
              <w:rPr>
                <w:rFonts w:hint="eastAsia" w:ascii="宋体" w:hAnsi="宋体" w:eastAsia="宋体" w:cs="宋体"/>
                <w:i w:val="0"/>
                <w:iCs w:val="0"/>
                <w:color w:val="000000"/>
                <w:sz w:val="22"/>
                <w:szCs w:val="22"/>
                <w:u w:val="none"/>
              </w:rPr>
            </w:pPr>
          </w:p>
        </w:tc>
      </w:tr>
      <w:tr w14:paraId="58C4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C9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46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中医磁疗治疗设备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1A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97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5E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1.额定输入功率：150VA。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2.磁场强度范围：≤38mT。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3.振动频率：50Hz，允差±1Hz。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4、振动幅度：2mm～5mm。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5.≥6种治疗模式。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6.温度控制：默认常温工作模式，可选择温控工作模式，40℃～55℃四档可调，允差±3℃。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7.治疗定时时间：1min～60min可调，步距为1min，允差±5％。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8.将磁疗，振动，热疗三种治疗方式相结合，由一种导子同时输出，实现三种治疗同步进行。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9.输出通道≥1通道。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10.数码管显示窗口。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11.标配一个标准温热导子。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12.治疗完毕，并有峰鸣音提示。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13.治疗仪主要由主机、温热导子组成。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14.具有负载检测功能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B8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471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7AE0">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C084">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C972">
            <w:pPr>
              <w:rPr>
                <w:rFonts w:hint="eastAsia" w:ascii="宋体" w:hAnsi="宋体" w:eastAsia="宋体" w:cs="宋体"/>
                <w:i w:val="0"/>
                <w:iCs w:val="0"/>
                <w:color w:val="000000"/>
                <w:sz w:val="22"/>
                <w:szCs w:val="22"/>
                <w:u w:val="none"/>
              </w:rPr>
            </w:pPr>
          </w:p>
        </w:tc>
      </w:tr>
      <w:tr w14:paraId="0D25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73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DD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中医体质辨识仪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D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F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2D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一、功能特点：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2、可辅助体质辨识互动系统；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5、具备远程会诊系统平台；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6、具备中医大数据库管理系统；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10、仪器可推动，移动和操作方便；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12、身份证阅读系统。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1、经络穴诊采集单元：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 设备的检测电压为 7.8V±0.2V（RMS）；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断，实施人体健康状态普查、筛查；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2、中医体质辨识问诊采集单元：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3、辅助采集单元：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设备通讯自动上传报告；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5CD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2B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F7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B0E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BF91">
            <w:pPr>
              <w:rPr>
                <w:rFonts w:hint="eastAsia" w:ascii="宋体" w:hAnsi="宋体" w:eastAsia="宋体" w:cs="宋体"/>
                <w:i w:val="0"/>
                <w:iCs w:val="0"/>
                <w:color w:val="000000"/>
                <w:sz w:val="22"/>
                <w:szCs w:val="22"/>
                <w:u w:val="none"/>
              </w:rPr>
            </w:pPr>
          </w:p>
        </w:tc>
      </w:tr>
    </w:tbl>
    <w:p w14:paraId="312F0B87"/>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600B0D"/>
    <w:rsid w:val="11AE4F24"/>
    <w:rsid w:val="390A6E97"/>
    <w:rsid w:val="5A6B5F3C"/>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 w:hAnsi="仿宋" w:eastAsia="仿宋" w:cs="仿宋"/>
      <w:color w:val="000000"/>
      <w:sz w:val="22"/>
      <w:szCs w:val="22"/>
      <w:u w:val="none"/>
    </w:rPr>
  </w:style>
  <w:style w:type="character" w:customStyle="1" w:styleId="6">
    <w:name w:val="font31"/>
    <w:basedOn w:val="4"/>
    <w:qFormat/>
    <w:uiPriority w:val="0"/>
    <w:rPr>
      <w:rFonts w:ascii="Arial" w:hAnsi="Arial" w:cs="Arial"/>
      <w:color w:val="000000"/>
      <w:sz w:val="22"/>
      <w:szCs w:val="22"/>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51"/>
    <w:basedOn w:val="4"/>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19488</Words>
  <Characters>23926</Characters>
  <Lines>0</Lines>
  <Paragraphs>0</Paragraphs>
  <TotalTime>0</TotalTime>
  <ScaleCrop>false</ScaleCrop>
  <LinksUpToDate>false</LinksUpToDate>
  <CharactersWithSpaces>24733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2025-04-23T07:22:18Z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