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3"/>
        <w:tblW w:w="15132"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15"/>
        <w:gridCol w:w="1230"/>
        <w:gridCol w:w="600"/>
        <w:gridCol w:w="850"/>
        <w:gridCol w:w="4241"/>
        <w:gridCol w:w="675"/>
        <w:gridCol w:w="875"/>
        <w:gridCol w:w="4129"/>
        <w:gridCol w:w="1133"/>
        <w:gridCol w:w="784"/>
      </w:tblGrid>
      <w:tr w14:paraId="0ABC418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53ACC2">
            <w:pPr>
              <w:keepNext w:val="0"/>
              <w:keepLines w:val="0"/>
              <w:widowControl/>
              <w:suppressLineNumbers w:val="0"/>
              <w:jc w:val="center"/>
              <w:textAlignment w:val="center"/>
              <w:rPr>
                <w:rFonts w:ascii="仿宋" w:hAnsi="仿宋" w:eastAsia="仿宋" w:cs="仿宋"/>
                <w:b/>
                <w:bCs/>
                <w:i w:val="0"/>
                <w:iCs w:val="0"/>
                <w:color w:val="000000"/>
                <w:sz w:val="22"/>
                <w:szCs w:val="22"/>
                <w:u w:val="none"/>
              </w:rPr>
            </w:pPr>
            <w:r>
              <w:rPr>
                <w:rFonts w:hint="eastAsia" w:ascii="仿宋" w:hAnsi="仿宋" w:eastAsia="仿宋" w:cs="仿宋"/>
                <w:b/>
                <w:bCs/>
                <w:i w:val="0"/>
                <w:iCs w:val="0"/>
                <w:color w:val="000000"/>
                <w:kern w:val="0"/>
                <w:sz w:val="22"/>
                <w:szCs w:val="22"/>
                <w:u w:val="none"/>
                <w:lang w:val="en-US" w:eastAsia="zh-CN" w:bidi="ar"/>
              </w:rPr>
              <w:t>序号</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692A8C">
            <w:pPr>
              <w:keepNext w:val="0"/>
              <w:keepLines w:val="0"/>
              <w:widowControl/>
              <w:suppressLineNumbers w:val="0"/>
              <w:jc w:val="center"/>
              <w:textAlignment w:val="center"/>
              <w:rPr>
                <w:rFonts w:hint="eastAsia" w:ascii="仿宋" w:hAnsi="仿宋" w:eastAsia="仿宋" w:cs="仿宋"/>
                <w:b/>
                <w:bCs/>
                <w:i w:val="0"/>
                <w:iCs w:val="0"/>
                <w:color w:val="000000"/>
                <w:sz w:val="22"/>
                <w:szCs w:val="22"/>
                <w:u w:val="none"/>
              </w:rPr>
            </w:pPr>
            <w:r>
              <w:rPr>
                <w:rFonts w:hint="eastAsia" w:ascii="仿宋" w:hAnsi="仿宋" w:eastAsia="仿宋" w:cs="仿宋"/>
                <w:b/>
                <w:bCs/>
                <w:i w:val="0"/>
                <w:iCs w:val="0"/>
                <w:color w:val="000000"/>
                <w:kern w:val="0"/>
                <w:sz w:val="22"/>
                <w:szCs w:val="22"/>
                <w:u w:val="none"/>
                <w:lang w:val="en-US" w:eastAsia="zh-CN" w:bidi="ar"/>
              </w:rPr>
              <w:t>设备（产品）名称</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909662">
            <w:pPr>
              <w:keepNext w:val="0"/>
              <w:keepLines w:val="0"/>
              <w:widowControl/>
              <w:suppressLineNumbers w:val="0"/>
              <w:jc w:val="center"/>
              <w:textAlignment w:val="center"/>
              <w:rPr>
                <w:rFonts w:hint="eastAsia" w:ascii="仿宋" w:hAnsi="仿宋" w:eastAsia="仿宋" w:cs="仿宋"/>
                <w:b/>
                <w:bCs/>
                <w:i w:val="0"/>
                <w:iCs w:val="0"/>
                <w:color w:val="000000"/>
                <w:sz w:val="22"/>
                <w:szCs w:val="22"/>
                <w:u w:val="none"/>
              </w:rPr>
            </w:pPr>
            <w:r>
              <w:rPr>
                <w:rFonts w:hint="eastAsia" w:ascii="仿宋" w:hAnsi="仿宋" w:eastAsia="仿宋" w:cs="仿宋"/>
                <w:b/>
                <w:bCs/>
                <w:i w:val="0"/>
                <w:iCs w:val="0"/>
                <w:color w:val="000000"/>
                <w:kern w:val="0"/>
                <w:sz w:val="22"/>
                <w:szCs w:val="22"/>
                <w:u w:val="none"/>
                <w:lang w:val="en-US" w:eastAsia="zh-CN" w:bidi="ar"/>
              </w:rPr>
              <w:t>数量</w:t>
            </w:r>
          </w:p>
        </w:tc>
        <w:tc>
          <w:tcPr>
            <w:tcW w:w="8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BED972">
            <w:pPr>
              <w:keepNext w:val="0"/>
              <w:keepLines w:val="0"/>
              <w:widowControl/>
              <w:suppressLineNumbers w:val="0"/>
              <w:jc w:val="center"/>
              <w:textAlignment w:val="center"/>
              <w:rPr>
                <w:rFonts w:hint="eastAsia" w:ascii="仿宋" w:hAnsi="仿宋" w:eastAsia="仿宋" w:cs="仿宋"/>
                <w:b/>
                <w:bCs/>
                <w:i w:val="0"/>
                <w:iCs w:val="0"/>
                <w:color w:val="000000"/>
                <w:sz w:val="22"/>
                <w:szCs w:val="22"/>
                <w:u w:val="none"/>
              </w:rPr>
            </w:pPr>
            <w:r>
              <w:rPr>
                <w:rFonts w:hint="eastAsia" w:ascii="仿宋" w:hAnsi="仿宋" w:eastAsia="仿宋" w:cs="仿宋"/>
                <w:b/>
                <w:bCs/>
                <w:i w:val="0"/>
                <w:iCs w:val="0"/>
                <w:color w:val="000000"/>
                <w:kern w:val="0"/>
                <w:sz w:val="22"/>
                <w:szCs w:val="22"/>
                <w:u w:val="none"/>
                <w:lang w:val="en-US" w:eastAsia="zh-CN" w:bidi="ar"/>
              </w:rPr>
              <w:t>采购单价（万元）</w:t>
            </w:r>
          </w:p>
        </w:tc>
        <w:tc>
          <w:tcPr>
            <w:tcW w:w="42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2B95DB">
            <w:pPr>
              <w:keepNext w:val="0"/>
              <w:keepLines w:val="0"/>
              <w:widowControl/>
              <w:suppressLineNumbers w:val="0"/>
              <w:jc w:val="center"/>
              <w:textAlignment w:val="center"/>
              <w:rPr>
                <w:rFonts w:hint="eastAsia" w:ascii="仿宋" w:hAnsi="仿宋" w:eastAsia="仿宋" w:cs="仿宋"/>
                <w:b/>
                <w:bCs/>
                <w:i w:val="0"/>
                <w:iCs w:val="0"/>
                <w:color w:val="000000"/>
                <w:sz w:val="22"/>
                <w:szCs w:val="22"/>
                <w:u w:val="none"/>
              </w:rPr>
            </w:pPr>
            <w:r>
              <w:rPr>
                <w:rFonts w:hint="eastAsia" w:ascii="仿宋" w:hAnsi="仿宋" w:eastAsia="仿宋" w:cs="仿宋"/>
                <w:b/>
                <w:bCs/>
                <w:i w:val="0"/>
                <w:iCs w:val="0"/>
                <w:color w:val="000000"/>
                <w:kern w:val="0"/>
                <w:sz w:val="22"/>
                <w:szCs w:val="22"/>
                <w:u w:val="none"/>
                <w:lang w:val="en-US" w:eastAsia="zh-CN" w:bidi="ar"/>
              </w:rPr>
              <w:t>初稿技术参数</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D3B953">
            <w:pPr>
              <w:keepNext w:val="0"/>
              <w:keepLines w:val="0"/>
              <w:widowControl/>
              <w:suppressLineNumbers w:val="0"/>
              <w:jc w:val="center"/>
              <w:textAlignment w:val="center"/>
              <w:rPr>
                <w:rFonts w:hint="eastAsia" w:ascii="仿宋" w:hAnsi="仿宋" w:eastAsia="仿宋" w:cs="仿宋"/>
                <w:b/>
                <w:bCs/>
                <w:i w:val="0"/>
                <w:iCs w:val="0"/>
                <w:color w:val="000000"/>
                <w:sz w:val="22"/>
                <w:szCs w:val="22"/>
                <w:u w:val="none"/>
              </w:rPr>
            </w:pPr>
            <w:r>
              <w:rPr>
                <w:rFonts w:hint="eastAsia" w:ascii="仿宋" w:hAnsi="仿宋" w:eastAsia="仿宋" w:cs="仿宋"/>
                <w:b/>
                <w:bCs/>
                <w:i w:val="0"/>
                <w:iCs w:val="0"/>
                <w:color w:val="000000"/>
                <w:kern w:val="0"/>
                <w:sz w:val="22"/>
                <w:szCs w:val="22"/>
                <w:u w:val="none"/>
                <w:lang w:val="en-US" w:eastAsia="zh-CN" w:bidi="ar"/>
              </w:rPr>
              <w:t>是否有异议</w:t>
            </w:r>
          </w:p>
        </w:tc>
        <w:tc>
          <w:tcPr>
            <w:tcW w:w="8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76137A">
            <w:pPr>
              <w:keepNext w:val="0"/>
              <w:keepLines w:val="0"/>
              <w:widowControl/>
              <w:suppressLineNumbers w:val="0"/>
              <w:jc w:val="center"/>
              <w:textAlignment w:val="center"/>
              <w:rPr>
                <w:rFonts w:hint="eastAsia" w:ascii="仿宋" w:hAnsi="仿宋" w:eastAsia="仿宋" w:cs="仿宋"/>
                <w:b/>
                <w:bCs/>
                <w:i w:val="0"/>
                <w:iCs w:val="0"/>
                <w:color w:val="000000"/>
                <w:sz w:val="22"/>
                <w:szCs w:val="22"/>
                <w:u w:val="none"/>
              </w:rPr>
            </w:pPr>
            <w:r>
              <w:rPr>
                <w:rFonts w:hint="eastAsia" w:ascii="仿宋" w:hAnsi="仿宋" w:eastAsia="仿宋" w:cs="仿宋"/>
                <w:b/>
                <w:bCs/>
                <w:i w:val="0"/>
                <w:iCs w:val="0"/>
                <w:color w:val="000000"/>
                <w:kern w:val="0"/>
                <w:sz w:val="22"/>
                <w:szCs w:val="22"/>
                <w:u w:val="none"/>
                <w:lang w:val="en-US" w:eastAsia="zh-CN" w:bidi="ar"/>
              </w:rPr>
              <w:t>异议主要内容</w:t>
            </w:r>
          </w:p>
        </w:tc>
        <w:tc>
          <w:tcPr>
            <w:tcW w:w="41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4D0FC0">
            <w:pPr>
              <w:keepNext w:val="0"/>
              <w:keepLines w:val="0"/>
              <w:widowControl/>
              <w:suppressLineNumbers w:val="0"/>
              <w:jc w:val="center"/>
              <w:textAlignment w:val="center"/>
              <w:rPr>
                <w:rFonts w:hint="eastAsia" w:ascii="仿宋" w:hAnsi="仿宋" w:eastAsia="仿宋" w:cs="仿宋"/>
                <w:b/>
                <w:bCs/>
                <w:i w:val="0"/>
                <w:iCs w:val="0"/>
                <w:color w:val="000000"/>
                <w:sz w:val="22"/>
                <w:szCs w:val="22"/>
                <w:u w:val="none"/>
              </w:rPr>
            </w:pPr>
            <w:r>
              <w:rPr>
                <w:rFonts w:hint="eastAsia" w:ascii="仿宋" w:hAnsi="仿宋" w:eastAsia="仿宋" w:cs="仿宋"/>
                <w:b/>
                <w:bCs/>
                <w:i w:val="0"/>
                <w:iCs w:val="0"/>
                <w:color w:val="000000"/>
                <w:kern w:val="0"/>
                <w:sz w:val="22"/>
                <w:szCs w:val="22"/>
                <w:u w:val="none"/>
                <w:lang w:val="en-US" w:eastAsia="zh-CN" w:bidi="ar"/>
              </w:rPr>
              <w:t>建议参数</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98674A">
            <w:pPr>
              <w:keepNext w:val="0"/>
              <w:keepLines w:val="0"/>
              <w:widowControl/>
              <w:suppressLineNumbers w:val="0"/>
              <w:jc w:val="center"/>
              <w:textAlignment w:val="center"/>
              <w:rPr>
                <w:rFonts w:hint="default" w:ascii="仿宋" w:hAnsi="仿宋" w:eastAsia="仿宋" w:cs="仿宋"/>
                <w:b/>
                <w:bCs/>
                <w:i w:val="0"/>
                <w:iCs w:val="0"/>
                <w:color w:val="000000"/>
                <w:kern w:val="0"/>
                <w:sz w:val="22"/>
                <w:szCs w:val="22"/>
                <w:u w:val="none"/>
                <w:lang w:val="en-US" w:eastAsia="zh-CN" w:bidi="ar"/>
              </w:rPr>
            </w:pPr>
            <w:r>
              <w:rPr>
                <w:rFonts w:hint="eastAsia" w:ascii="仿宋" w:hAnsi="仿宋" w:eastAsia="仿宋" w:cs="仿宋"/>
                <w:b/>
                <w:bCs/>
                <w:i w:val="0"/>
                <w:iCs w:val="0"/>
                <w:color w:val="000000"/>
                <w:kern w:val="0"/>
                <w:sz w:val="22"/>
                <w:szCs w:val="22"/>
                <w:u w:val="none"/>
                <w:lang w:val="en-US" w:eastAsia="zh-CN" w:bidi="ar"/>
              </w:rPr>
              <w:t>满足的品牌、型号</w:t>
            </w:r>
          </w:p>
        </w:tc>
        <w:tc>
          <w:tcPr>
            <w:tcW w:w="7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572B5">
            <w:pPr>
              <w:keepNext w:val="0"/>
              <w:keepLines w:val="0"/>
              <w:widowControl/>
              <w:suppressLineNumbers w:val="0"/>
              <w:jc w:val="center"/>
              <w:textAlignment w:val="center"/>
              <w:rPr>
                <w:rFonts w:hint="default" w:ascii="仿宋" w:hAnsi="仿宋" w:eastAsia="仿宋" w:cs="仿宋"/>
                <w:b/>
                <w:bCs/>
                <w:i w:val="0"/>
                <w:iCs w:val="0"/>
                <w:color w:val="000000"/>
                <w:kern w:val="0"/>
                <w:sz w:val="22"/>
                <w:szCs w:val="22"/>
                <w:u w:val="none"/>
                <w:lang w:val="en-US" w:eastAsia="zh-CN" w:bidi="ar"/>
              </w:rPr>
            </w:pPr>
            <w:r>
              <w:rPr>
                <w:rFonts w:hint="eastAsia" w:ascii="仿宋" w:hAnsi="仿宋" w:eastAsia="仿宋" w:cs="仿宋"/>
                <w:b/>
                <w:bCs/>
                <w:i w:val="0"/>
                <w:iCs w:val="0"/>
                <w:color w:val="000000"/>
                <w:kern w:val="0"/>
                <w:sz w:val="22"/>
                <w:szCs w:val="22"/>
                <w:u w:val="none"/>
                <w:lang w:val="en-US" w:eastAsia="zh-CN" w:bidi="ar"/>
              </w:rPr>
              <w:t>建议采购单价</w:t>
            </w:r>
          </w:p>
        </w:tc>
      </w:tr>
      <w:tr w14:paraId="24DA49B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4"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90492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58C0A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DR</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61C5E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8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4BECB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60</w:t>
            </w:r>
          </w:p>
        </w:tc>
        <w:tc>
          <w:tcPr>
            <w:tcW w:w="42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83E16D">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1.设备名称、用途及整体要求：</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1.1 设备名称：数字化X线摄影系统（DR）</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1.2 设备用途：整机双立柱型机架式结构加平板探测器系统，能进行人体全身各部位的立位、卧位、水平侧位、担架位、轮椅位等X线影像学检查，实现X线数字成像、数字图像的DICOM网络传输、打印、存贮管理及激光打印胶片、完善的图像后处理功能。</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2.主要配置和技术参数要求：</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1.高压发生器装置：</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1.1为了保证设备稳定性和兼容性，要求平板探测器、高压发生器、图像处理软件为DR整机制造商原厂生产</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1.2输出电功率≥50kW</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1.3逆变频率：≥420KHZ</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1.4管电压可调范围：≥40-150KV</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  1.5最大输出电流：≥630mA</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1.6最小时间电流积：≤0.1mAs</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1.7高压发生器的操作与控制系统完全与主机集成，在图像采集工作站上控制曝光参数</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 2.平板探测器：</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  2.1 材料：碘化铯+非晶硅（整板，非拼接）</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  2.2 结构：移动式平板探测器</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  2.3 总像素：≥900万</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  2.4 最小像素尺寸：≤140μm</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  2.5 有效数据位数：≥16bit</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2.6空间分辨率最低出厂标准：≥3.6lp/mm</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  2.7 从曝光到获得预示图像的最短时间：≤4.5s</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2.8探测器自身具有防尘防水功能</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2.9 DQE≥75</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2.10 电离室≥2个</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 X射线管：</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  3.1 双焦点：小焦点≤0.6mm；大焦点≤1.2mm</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3.2 管套热容量：≥1200kHu</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3.3 阳极热容量：≥220kHu</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4. X射线管支撑装置：</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4.1 类型：落地式、非U臂或UC臂机架</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  4.2 无需天轨即可完成安装</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  4.3 球管沿水平轴旋转≥±180°</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4.4 球管沿球管轴旋转≥32°</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4.5 球管立柱沿垂直轴旋转≥±180°</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  4.6 球管立柱纵向移动范围≥1700mm</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  4.7 球管垂直移动范围≥1200mm</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 5. 摄影床</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  5.1 固定式摄影床，床面具备四方浮动功能，电磁锁定</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  5.2 床面纵向移动：≥900mm，横向移动：≥250mm</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  5.3 床面尺寸：≥2100×800mm</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5.4 承重：≥230kg</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5.5 固定滤线栅栅密度≥40L/cm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  5.6 固定滤线栅尺寸≥470×450mm</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  5.7 探测器托盘覆盖范围≥1000mm</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 6. 立式平板探测器摄影架（胸片架）</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  6.1 固定滤线栅栅密度≥40L/cm</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  6.2 固定滤线栅尺寸≥470×450mm</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  6.3 探测中心垂直移动范围≥1400mm</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7.图像采集工作站</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  7.1 一体化工作站，各功能非模块设计。</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7.2 一键开关机控制盒：具备一键开关机功能，使医生开关机操作更加方便，同时保护机器及病人数据的安全</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7.3操作系统：Windows，全中文操作界面</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  7.4 硬件配置：CPU≥3.2GHz，内存容量≥4G，硬盘容量≥1T，液晶显示器：≥23″</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7.5配有标准DICOM3.0输入输出接口，具有DICOM打印、存储、一体化光盘刻录、传输和获取以及Worklist功能。</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  7.6具备患者信息登记、编辑功能</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  7.7 具备曝光参数调节功能</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  7.8 具备3D投照体位示意图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7.9图像显示/查看/处理</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685D3E">
            <w:pPr>
              <w:rPr>
                <w:rFonts w:hint="eastAsia" w:ascii="宋体" w:hAnsi="宋体" w:eastAsia="宋体" w:cs="宋体"/>
                <w:i w:val="0"/>
                <w:iCs w:val="0"/>
                <w:color w:val="000000"/>
                <w:sz w:val="22"/>
                <w:szCs w:val="22"/>
                <w:u w:val="none"/>
              </w:rPr>
            </w:pPr>
          </w:p>
        </w:tc>
        <w:tc>
          <w:tcPr>
            <w:tcW w:w="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115F09">
            <w:pPr>
              <w:rPr>
                <w:rFonts w:hint="eastAsia" w:ascii="宋体" w:hAnsi="宋体" w:eastAsia="宋体" w:cs="宋体"/>
                <w:i w:val="0"/>
                <w:iCs w:val="0"/>
                <w:color w:val="000000"/>
                <w:sz w:val="22"/>
                <w:szCs w:val="22"/>
                <w:u w:val="none"/>
              </w:rPr>
            </w:pPr>
          </w:p>
        </w:tc>
        <w:tc>
          <w:tcPr>
            <w:tcW w:w="41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227BAF">
            <w:pPr>
              <w:rPr>
                <w:rFonts w:hint="eastAsia" w:ascii="宋体" w:hAnsi="宋体" w:eastAsia="宋体" w:cs="宋体"/>
                <w:i w:val="0"/>
                <w:iCs w:val="0"/>
                <w:color w:val="000000"/>
                <w:sz w:val="22"/>
                <w:szCs w:val="22"/>
                <w:u w:val="none"/>
              </w:rPr>
            </w:pPr>
          </w:p>
        </w:tc>
        <w:tc>
          <w:tcPr>
            <w:tcW w:w="11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9E7307">
            <w:pPr>
              <w:rPr>
                <w:rFonts w:hint="eastAsia" w:ascii="宋体" w:hAnsi="宋体" w:eastAsia="宋体" w:cs="宋体"/>
                <w:i w:val="0"/>
                <w:iCs w:val="0"/>
                <w:color w:val="000000"/>
                <w:sz w:val="22"/>
                <w:szCs w:val="22"/>
                <w:u w:val="none"/>
              </w:rPr>
            </w:pPr>
          </w:p>
        </w:tc>
        <w:tc>
          <w:tcPr>
            <w:tcW w:w="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B10447">
            <w:pPr>
              <w:rPr>
                <w:rFonts w:hint="eastAsia" w:ascii="宋体" w:hAnsi="宋体" w:eastAsia="宋体" w:cs="宋体"/>
                <w:i w:val="0"/>
                <w:iCs w:val="0"/>
                <w:color w:val="000000"/>
                <w:sz w:val="22"/>
                <w:szCs w:val="22"/>
                <w:u w:val="none"/>
              </w:rPr>
            </w:pPr>
          </w:p>
        </w:tc>
      </w:tr>
      <w:tr w14:paraId="5DF991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93186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386F6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除颤仪</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AF07A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w:t>
            </w:r>
          </w:p>
        </w:tc>
        <w:tc>
          <w:tcPr>
            <w:tcW w:w="8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94D1B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2.6</w:t>
            </w:r>
          </w:p>
        </w:tc>
        <w:tc>
          <w:tcPr>
            <w:tcW w:w="42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3401CE">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1、物理性能</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1.1、设备支持开盖开机，未避免误操作，设备主机操作面板的按键数量≤3；</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1.2、工作温度范围至少满足 -5</w:t>
            </w:r>
            <w:r>
              <w:rPr>
                <w:rFonts w:hint="eastAsia" w:ascii="宋体" w:hAnsi="宋体" w:eastAsia="宋体" w:cs="宋体"/>
                <w:i w:val="0"/>
                <w:iCs w:val="0"/>
                <w:color w:val="000000"/>
                <w:kern w:val="0"/>
                <w:sz w:val="22"/>
                <w:szCs w:val="22"/>
                <w:u w:val="none"/>
                <w:lang w:val="en-US" w:eastAsia="zh-CN" w:bidi="ar"/>
              </w:rPr>
              <w:t>º</w:t>
            </w:r>
            <w:r>
              <w:rPr>
                <w:rFonts w:hint="eastAsia" w:ascii="仿宋" w:hAnsi="仿宋" w:eastAsia="仿宋" w:cs="仿宋"/>
                <w:i w:val="0"/>
                <w:iCs w:val="0"/>
                <w:color w:val="000000"/>
                <w:kern w:val="0"/>
                <w:sz w:val="22"/>
                <w:szCs w:val="22"/>
                <w:u w:val="none"/>
                <w:lang w:val="en-US" w:eastAsia="zh-CN" w:bidi="ar"/>
              </w:rPr>
              <w:t>C ～ 50</w:t>
            </w:r>
            <w:r>
              <w:rPr>
                <w:rFonts w:hint="eastAsia" w:ascii="宋体" w:hAnsi="宋体" w:eastAsia="宋体" w:cs="宋体"/>
                <w:i w:val="0"/>
                <w:iCs w:val="0"/>
                <w:color w:val="000000"/>
                <w:kern w:val="0"/>
                <w:sz w:val="22"/>
                <w:szCs w:val="22"/>
                <w:u w:val="none"/>
                <w:lang w:val="en-US" w:eastAsia="zh-CN" w:bidi="ar"/>
              </w:rPr>
              <w:t>º</w:t>
            </w:r>
            <w:r>
              <w:rPr>
                <w:rFonts w:hint="eastAsia" w:ascii="仿宋" w:hAnsi="仿宋" w:eastAsia="仿宋" w:cs="仿宋"/>
                <w:i w:val="0"/>
                <w:iCs w:val="0"/>
                <w:color w:val="000000"/>
                <w:kern w:val="0"/>
                <w:sz w:val="22"/>
                <w:szCs w:val="22"/>
                <w:u w:val="none"/>
                <w:lang w:val="en-US" w:eastAsia="zh-CN" w:bidi="ar"/>
              </w:rPr>
              <w:t>C，且从室温环境下进入-20</w:t>
            </w:r>
            <w:r>
              <w:rPr>
                <w:rFonts w:hint="eastAsia" w:ascii="宋体" w:hAnsi="宋体" w:eastAsia="宋体" w:cs="宋体"/>
                <w:i w:val="0"/>
                <w:iCs w:val="0"/>
                <w:color w:val="000000"/>
                <w:kern w:val="0"/>
                <w:sz w:val="22"/>
                <w:szCs w:val="22"/>
                <w:u w:val="none"/>
                <w:lang w:val="en-US" w:eastAsia="zh-CN" w:bidi="ar"/>
              </w:rPr>
              <w:t>º</w:t>
            </w:r>
            <w:r>
              <w:rPr>
                <w:rFonts w:hint="eastAsia" w:ascii="仿宋" w:hAnsi="仿宋" w:eastAsia="仿宋" w:cs="仿宋"/>
                <w:i w:val="0"/>
                <w:iCs w:val="0"/>
                <w:color w:val="000000"/>
                <w:kern w:val="0"/>
                <w:sz w:val="22"/>
                <w:szCs w:val="22"/>
                <w:u w:val="none"/>
                <w:lang w:val="en-US" w:eastAsia="zh-CN" w:bidi="ar"/>
              </w:rPr>
              <w:t>C 环境后，至少能工作 60 分钟；</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1.3、可以对设备使用酒精类、双氧水、异丙醇等方式进行清洁及消毒。</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2、除颤性能</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2.1 从开机到 200J 放电准备就绪用时＜7s。</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3、除颤电极片</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3.1、电极片有效期：≥60 个月，并且电极片上有标注失效日期；</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3.2、在待机状态，电极片与主机预先连接，节省了开机后插入电极片步骤，提高抢救效率；</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3.3、可自动识别成人、小儿电极片，并根据电极片类型自动选择对应的除颤能量；</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3.4、标配电极片可同时支持成人和 8 岁以下或体重 25kg 以下小儿使用。</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4、电池</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4.1、使用同品牌一次性专用电池，电池有效期≥6 年；</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4.2、可检测电池低电量并给出报警提示，低电量报警后至少还可持续 30 分钟工作时间和至少6 次 360J 除颤充放电（适合条件下）。</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5、操作</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5.1、AED 设备支持成人/小儿患者类型快速一键切换，可根据病人类型自动切换提示信息、除颤能量和 CPR 按压模式；</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5.2、CPR 按压模式支持配置 30:2、15:2 和仅按压模式；</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5.3、在 CPR 仅按压过程中持续提供操作指导和剩余按压次数提示；</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5.4、多语言指导：具备中英文语音提示，并可一键快速切换。</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6、数据管理</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6.1、AED 设备支持 USB 接口，可通过外部 USB闪存设备导出抢救记录数据；</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6.2、存储容量：设备的内部存储容量不小于1Gbit，可存储不少于 1000 份自检报告；</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6.3、支持录音功能，可保存至少 60 分钟抢救现场录音。</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D0BFDB">
            <w:pPr>
              <w:rPr>
                <w:rFonts w:hint="eastAsia" w:ascii="宋体" w:hAnsi="宋体" w:eastAsia="宋体" w:cs="宋体"/>
                <w:i w:val="0"/>
                <w:iCs w:val="0"/>
                <w:color w:val="000000"/>
                <w:sz w:val="22"/>
                <w:szCs w:val="22"/>
                <w:u w:val="none"/>
              </w:rPr>
            </w:pPr>
          </w:p>
        </w:tc>
        <w:tc>
          <w:tcPr>
            <w:tcW w:w="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2E0D74">
            <w:pPr>
              <w:rPr>
                <w:rFonts w:hint="eastAsia" w:ascii="宋体" w:hAnsi="宋体" w:eastAsia="宋体" w:cs="宋体"/>
                <w:i w:val="0"/>
                <w:iCs w:val="0"/>
                <w:color w:val="000000"/>
                <w:sz w:val="22"/>
                <w:szCs w:val="22"/>
                <w:u w:val="none"/>
              </w:rPr>
            </w:pPr>
          </w:p>
        </w:tc>
        <w:tc>
          <w:tcPr>
            <w:tcW w:w="41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91EF89">
            <w:pPr>
              <w:rPr>
                <w:rFonts w:hint="eastAsia" w:ascii="宋体" w:hAnsi="宋体" w:eastAsia="宋体" w:cs="宋体"/>
                <w:i w:val="0"/>
                <w:iCs w:val="0"/>
                <w:color w:val="000000"/>
                <w:sz w:val="22"/>
                <w:szCs w:val="22"/>
                <w:u w:val="none"/>
              </w:rPr>
            </w:pPr>
          </w:p>
        </w:tc>
        <w:tc>
          <w:tcPr>
            <w:tcW w:w="11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A3448E">
            <w:pPr>
              <w:rPr>
                <w:rFonts w:hint="eastAsia" w:ascii="宋体" w:hAnsi="宋体" w:eastAsia="宋体" w:cs="宋体"/>
                <w:i w:val="0"/>
                <w:iCs w:val="0"/>
                <w:color w:val="000000"/>
                <w:sz w:val="22"/>
                <w:szCs w:val="22"/>
                <w:u w:val="none"/>
              </w:rPr>
            </w:pPr>
          </w:p>
        </w:tc>
        <w:tc>
          <w:tcPr>
            <w:tcW w:w="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C6EEA8">
            <w:pPr>
              <w:rPr>
                <w:rFonts w:hint="eastAsia" w:ascii="宋体" w:hAnsi="宋体" w:eastAsia="宋体" w:cs="宋体"/>
                <w:i w:val="0"/>
                <w:iCs w:val="0"/>
                <w:color w:val="000000"/>
                <w:sz w:val="22"/>
                <w:szCs w:val="22"/>
                <w:u w:val="none"/>
              </w:rPr>
            </w:pPr>
          </w:p>
        </w:tc>
      </w:tr>
      <w:tr w14:paraId="2E7619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0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7AC48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3AF8E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电动洗胃机</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5771B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8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A1460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0.5</w:t>
            </w:r>
          </w:p>
        </w:tc>
        <w:tc>
          <w:tcPr>
            <w:tcW w:w="42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80919D">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1、电源:AC220V士22V，电源频率:50Hz±1Hz</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2、输入功率:90VA</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洗胃周期:&lt;40s3、</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4、冲液量:250-350mL/次，吸液量:350-450mL/次</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5、噪音:≤65dB(A)</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6、流量:&gt;2L/min</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7、工作压力及变化:压力绝对值在47kPa范围内，工作压力变化不大于士5kPa8、非AP/非APG设备(不能在有与空气混合的易燃麻醉气或与氧化亚氨混合的易燃麻醉气情况下使用的设备)。</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运行模式:连续运行</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电气要求:I类设备，BF型应用部分</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防进液等级:IPXO</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CEE5A1">
            <w:pPr>
              <w:rPr>
                <w:rFonts w:hint="eastAsia" w:ascii="宋体" w:hAnsi="宋体" w:eastAsia="宋体" w:cs="宋体"/>
                <w:i w:val="0"/>
                <w:iCs w:val="0"/>
                <w:color w:val="000000"/>
                <w:sz w:val="22"/>
                <w:szCs w:val="22"/>
                <w:u w:val="none"/>
              </w:rPr>
            </w:pPr>
          </w:p>
        </w:tc>
        <w:tc>
          <w:tcPr>
            <w:tcW w:w="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55CED5">
            <w:pPr>
              <w:rPr>
                <w:rFonts w:hint="eastAsia" w:ascii="宋体" w:hAnsi="宋体" w:eastAsia="宋体" w:cs="宋体"/>
                <w:i w:val="0"/>
                <w:iCs w:val="0"/>
                <w:color w:val="000000"/>
                <w:sz w:val="22"/>
                <w:szCs w:val="22"/>
                <w:u w:val="none"/>
              </w:rPr>
            </w:pPr>
          </w:p>
        </w:tc>
        <w:tc>
          <w:tcPr>
            <w:tcW w:w="41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12BA2F">
            <w:pPr>
              <w:rPr>
                <w:rFonts w:hint="eastAsia" w:ascii="宋体" w:hAnsi="宋体" w:eastAsia="宋体" w:cs="宋体"/>
                <w:i w:val="0"/>
                <w:iCs w:val="0"/>
                <w:color w:val="000000"/>
                <w:sz w:val="22"/>
                <w:szCs w:val="22"/>
                <w:u w:val="none"/>
              </w:rPr>
            </w:pPr>
          </w:p>
        </w:tc>
        <w:tc>
          <w:tcPr>
            <w:tcW w:w="11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742C4E">
            <w:pPr>
              <w:rPr>
                <w:rFonts w:hint="eastAsia" w:ascii="宋体" w:hAnsi="宋体" w:eastAsia="宋体" w:cs="宋体"/>
                <w:i w:val="0"/>
                <w:iCs w:val="0"/>
                <w:color w:val="000000"/>
                <w:sz w:val="22"/>
                <w:szCs w:val="22"/>
                <w:u w:val="none"/>
              </w:rPr>
            </w:pPr>
          </w:p>
        </w:tc>
        <w:tc>
          <w:tcPr>
            <w:tcW w:w="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7D2B6E">
            <w:pPr>
              <w:rPr>
                <w:rFonts w:hint="eastAsia" w:ascii="宋体" w:hAnsi="宋体" w:eastAsia="宋体" w:cs="宋体"/>
                <w:i w:val="0"/>
                <w:iCs w:val="0"/>
                <w:color w:val="000000"/>
                <w:sz w:val="22"/>
                <w:szCs w:val="22"/>
                <w:u w:val="none"/>
              </w:rPr>
            </w:pPr>
          </w:p>
        </w:tc>
      </w:tr>
      <w:tr w14:paraId="25BF8C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0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72853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AE33B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肺功能检测仪</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3785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8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E8BBF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w:t>
            </w:r>
          </w:p>
        </w:tc>
        <w:tc>
          <w:tcPr>
            <w:tcW w:w="42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E3C923">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1.产品注册标准：符合国家肺功能仪有关技术规范要求和技术标准</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2.测试项目参数：</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A、慢肺活量SVC：VC、VC MAX、VCIN、VC EX、IC、IC%P、IRV、IRV%P、ERV、ERV%P、VC%P、VT、VT%P、MV、TIN、TEX、TTOT、BF、BF%P、TIN/TTON、TEX/TTON、TIN/TEX、VC%</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B、用力肺活量FVC：FVC、FEV1、FEV3、FEV6、FEV1/FVC、FEV3/FVC、FEV1/VC MaX、PEF、FEF25、FEF50、FEF75、MMEF、PIF、PIF50、MIF、FET、VEXP、FET、（FEV11%FVC1）%P、PIF、ELA</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C、每分最大通气量MVV：MVV、MVV%P、VTMVV、TIMEMVV、BFMVV、MVV%</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D、舒张试验：</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预计值，每次实测预计百分比改变（变异率）</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3.温度传感器：半导体（-5～65℃）：</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4.流量传感器：金属筛网式压差传感器：</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5.流量测量范围：（0～16）L/s：流量精确范围：土3%或0.05L/s</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6.容量测量范围：（0～10）L：容量精确范围：王2%或者±0.05L；</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7.气流阻力：流量测量范围内小于0.35Kpa/（L/s）</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8.频率响应：应不超过土12%或者±0.25L/s，取其大者</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9.质量控制：依据ATS/ERS自动计算质控评级A、B、C、D、E、U、F：受检者检查过程中，实时数据图像监测呼气时间，呼气末流速等，严格把控检查质量，保证检查结果准确：</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10.软件功能：受检者数据管理、以图表方式重现数据、测试期间实时数据显示、实时显示检测期间的FVC，SVC，MVV等图形及数值、在测试期间的流量一容积环，在FVC中显示、可自动分析检测结果：</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11.定标：可配合定标筒进行常规定标和三流速定标；</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12.肺年龄：具有肺年龄评估功能，能够评估受检者的肺部相对年龄，适合吸烟者的肺部评测以及戒烟门诊的有效提示：</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13.系统连接：配备肺功能检查系统软件，数据及图像输出可通过USB、蓝牙、GSM方式传输：</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14.数据传输：可通过数据传输模块将测量数据同步到云端，让医生实现远程查看测量结果：也可以导出Exce1格式的历史检查数据显示屏：LCD≥2.6寸，可显示肺功能数值及测试曲线：</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15.预设多种肺功能预计值参数；</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16.配置≥10寸触摸大屏使携一体机，自带热敏打印</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B67607">
            <w:pPr>
              <w:rPr>
                <w:rFonts w:hint="eastAsia" w:ascii="宋体" w:hAnsi="宋体" w:eastAsia="宋体" w:cs="宋体"/>
                <w:i w:val="0"/>
                <w:iCs w:val="0"/>
                <w:color w:val="000000"/>
                <w:sz w:val="22"/>
                <w:szCs w:val="22"/>
                <w:u w:val="none"/>
              </w:rPr>
            </w:pPr>
          </w:p>
        </w:tc>
        <w:tc>
          <w:tcPr>
            <w:tcW w:w="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ABCEFD">
            <w:pPr>
              <w:rPr>
                <w:rFonts w:hint="eastAsia" w:ascii="宋体" w:hAnsi="宋体" w:eastAsia="宋体" w:cs="宋体"/>
                <w:i w:val="0"/>
                <w:iCs w:val="0"/>
                <w:color w:val="000000"/>
                <w:sz w:val="22"/>
                <w:szCs w:val="22"/>
                <w:u w:val="none"/>
              </w:rPr>
            </w:pPr>
          </w:p>
        </w:tc>
        <w:tc>
          <w:tcPr>
            <w:tcW w:w="41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C768FD">
            <w:pPr>
              <w:rPr>
                <w:rFonts w:hint="eastAsia" w:ascii="宋体" w:hAnsi="宋体" w:eastAsia="宋体" w:cs="宋体"/>
                <w:i w:val="0"/>
                <w:iCs w:val="0"/>
                <w:color w:val="000000"/>
                <w:sz w:val="22"/>
                <w:szCs w:val="22"/>
                <w:u w:val="none"/>
              </w:rPr>
            </w:pPr>
          </w:p>
        </w:tc>
        <w:tc>
          <w:tcPr>
            <w:tcW w:w="11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831D4F">
            <w:pPr>
              <w:rPr>
                <w:rFonts w:hint="eastAsia" w:ascii="宋体" w:hAnsi="宋体" w:eastAsia="宋体" w:cs="宋体"/>
                <w:i w:val="0"/>
                <w:iCs w:val="0"/>
                <w:color w:val="000000"/>
                <w:sz w:val="22"/>
                <w:szCs w:val="22"/>
                <w:u w:val="none"/>
              </w:rPr>
            </w:pPr>
          </w:p>
        </w:tc>
        <w:tc>
          <w:tcPr>
            <w:tcW w:w="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47708F">
            <w:pPr>
              <w:rPr>
                <w:rFonts w:hint="eastAsia" w:ascii="宋体" w:hAnsi="宋体" w:eastAsia="宋体" w:cs="宋体"/>
                <w:i w:val="0"/>
                <w:iCs w:val="0"/>
                <w:color w:val="000000"/>
                <w:sz w:val="22"/>
                <w:szCs w:val="22"/>
                <w:u w:val="none"/>
              </w:rPr>
            </w:pPr>
          </w:p>
        </w:tc>
      </w:tr>
      <w:tr w14:paraId="62D674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0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3A814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56009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牵引床</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119F7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8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30598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2.7</w:t>
            </w:r>
          </w:p>
        </w:tc>
        <w:tc>
          <w:tcPr>
            <w:tcW w:w="42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7709A">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1.电源：220V，50Hz；</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2.额定输入功率：≥80VA；</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3.腰椎牵引行程：≥0～200mm，允差±10mm；</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4.腰椎牵引总时间：≥0～99min范围内设定，级差≤1min，允差不大于30s；</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5.腰椎牵引力：≥0～990N范围内可调，级差≤10N；</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6.牵引时间：≥0～9min围内设定，级差≤1min，误差不大于30s；</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7.间歇时间：≥0～9min围内设定，级差≤1min，误差不大于30s；</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8.颈椎牵引力：≥0～300N范围内可调，级差≤10N；</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9.颈椎牵引行程：≥0～300mm，允差±10mm；</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10.成角动作范围：≥0～+30°，允差±2°，成角零位误差不大于±1°，上成角保持稳定；</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11.牵引床加热功能：床面工作温度≥45℃，允差±3℃；</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12.微电脑控制腰椎牵引；</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13.双机双人电动控制颈椎或腰椎牵引，可以同时进行颈腰椎牵引；</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14、牵引床腰椎牵引具有≥8种牵引模式，牵引力自动补偿功能；</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15.具有≥20种治疗方案存储并读取；</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16.多种安全设计（含最大牵引力≥990N，患者应急复位线控手柄开关、医务人员操作急退键）。</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13A2A5">
            <w:pPr>
              <w:rPr>
                <w:rFonts w:hint="eastAsia" w:ascii="宋体" w:hAnsi="宋体" w:eastAsia="宋体" w:cs="宋体"/>
                <w:i w:val="0"/>
                <w:iCs w:val="0"/>
                <w:color w:val="000000"/>
                <w:sz w:val="22"/>
                <w:szCs w:val="22"/>
                <w:u w:val="none"/>
              </w:rPr>
            </w:pPr>
          </w:p>
        </w:tc>
        <w:tc>
          <w:tcPr>
            <w:tcW w:w="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E5775C">
            <w:pPr>
              <w:rPr>
                <w:rFonts w:hint="eastAsia" w:ascii="宋体" w:hAnsi="宋体" w:eastAsia="宋体" w:cs="宋体"/>
                <w:i w:val="0"/>
                <w:iCs w:val="0"/>
                <w:color w:val="000000"/>
                <w:sz w:val="22"/>
                <w:szCs w:val="22"/>
                <w:u w:val="none"/>
              </w:rPr>
            </w:pPr>
          </w:p>
        </w:tc>
        <w:tc>
          <w:tcPr>
            <w:tcW w:w="41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038534">
            <w:pPr>
              <w:rPr>
                <w:rFonts w:hint="eastAsia" w:ascii="宋体" w:hAnsi="宋体" w:eastAsia="宋体" w:cs="宋体"/>
                <w:i w:val="0"/>
                <w:iCs w:val="0"/>
                <w:color w:val="000000"/>
                <w:sz w:val="22"/>
                <w:szCs w:val="22"/>
                <w:u w:val="none"/>
              </w:rPr>
            </w:pPr>
          </w:p>
        </w:tc>
        <w:tc>
          <w:tcPr>
            <w:tcW w:w="11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83AE91">
            <w:pPr>
              <w:rPr>
                <w:rFonts w:hint="eastAsia" w:ascii="宋体" w:hAnsi="宋体" w:eastAsia="宋体" w:cs="宋体"/>
                <w:i w:val="0"/>
                <w:iCs w:val="0"/>
                <w:color w:val="000000"/>
                <w:sz w:val="22"/>
                <w:szCs w:val="22"/>
                <w:u w:val="none"/>
              </w:rPr>
            </w:pPr>
          </w:p>
        </w:tc>
        <w:tc>
          <w:tcPr>
            <w:tcW w:w="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E17A61">
            <w:pPr>
              <w:rPr>
                <w:rFonts w:hint="eastAsia" w:ascii="宋体" w:hAnsi="宋体" w:eastAsia="宋体" w:cs="宋体"/>
                <w:i w:val="0"/>
                <w:iCs w:val="0"/>
                <w:color w:val="000000"/>
                <w:sz w:val="22"/>
                <w:szCs w:val="22"/>
                <w:u w:val="none"/>
              </w:rPr>
            </w:pPr>
          </w:p>
        </w:tc>
      </w:tr>
      <w:tr w14:paraId="035E50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0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3099B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512EC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 xml:space="preserve">全自动电解质分析仪   </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BAE72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8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35FE6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w:t>
            </w:r>
          </w:p>
        </w:tc>
        <w:tc>
          <w:tcPr>
            <w:tcW w:w="42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8B351D">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1、技术指标</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1.1、自检功能，故障解决提示。</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1.2、吸样后30秒内出结果。</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1.3、最小样品量:全血≤120ul,毛细管最低采血量≤50uL。</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1.4、自动校正功能，方便急诊测试。</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1.5、高、中、低值质控线性调整功能。</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1.6、保存≥300例质控数据，能对不同批号的质控样品进行统计。</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1.7、斜率与均差双参数校正，确保线性和准确性。</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1.8、特设操作帮助，指导用户自行解决故障。</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1.9、测量项目和计算项目&gt;25项。</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1.10、全程自动分段清洗，确保无交叉感染。</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1.11、自动一点及两点定标，附加人工定标功能。</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1.12、一体化试剂包，降低了生物污染的风险，符合环保要求。</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1.13、≥1200例样品数据保存，包括测试日期、时间、编号及异常情况记录。</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1.14、电极维护保养提示。</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1.15、RS232主机联机接口。</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2、样品种类:血液。</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3、测量范围及精度：</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项目 范围 精密度(CV值)</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K+ (0.5~15.0)mmol/L ≤l.0%</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Na+ (20~200)mmol/L ≤1.0%</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Cl- (20~200)mmol/L ≤1.0%</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Ca2+ (0.3~5.0)mmo1/L ≤1.5%</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pH 6.0~9.0 ≤1.0%</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4、工作条件;</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4.1、工作温度:5℃-40℃。</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4.2、相对湿度:≤85%。</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C2883E">
            <w:pPr>
              <w:rPr>
                <w:rFonts w:hint="eastAsia" w:ascii="宋体" w:hAnsi="宋体" w:eastAsia="宋体" w:cs="宋体"/>
                <w:i w:val="0"/>
                <w:iCs w:val="0"/>
                <w:color w:val="000000"/>
                <w:sz w:val="22"/>
                <w:szCs w:val="22"/>
                <w:u w:val="none"/>
              </w:rPr>
            </w:pPr>
          </w:p>
        </w:tc>
        <w:tc>
          <w:tcPr>
            <w:tcW w:w="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9F05CB">
            <w:pPr>
              <w:rPr>
                <w:rFonts w:hint="eastAsia" w:ascii="宋体" w:hAnsi="宋体" w:eastAsia="宋体" w:cs="宋体"/>
                <w:i w:val="0"/>
                <w:iCs w:val="0"/>
                <w:color w:val="000000"/>
                <w:sz w:val="22"/>
                <w:szCs w:val="22"/>
                <w:u w:val="none"/>
              </w:rPr>
            </w:pPr>
          </w:p>
        </w:tc>
        <w:tc>
          <w:tcPr>
            <w:tcW w:w="41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A20AC3">
            <w:pPr>
              <w:rPr>
                <w:rFonts w:hint="eastAsia" w:ascii="宋体" w:hAnsi="宋体" w:eastAsia="宋体" w:cs="宋体"/>
                <w:i w:val="0"/>
                <w:iCs w:val="0"/>
                <w:color w:val="000000"/>
                <w:sz w:val="22"/>
                <w:szCs w:val="22"/>
                <w:u w:val="none"/>
              </w:rPr>
            </w:pPr>
          </w:p>
        </w:tc>
        <w:tc>
          <w:tcPr>
            <w:tcW w:w="11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62EAC7">
            <w:pPr>
              <w:rPr>
                <w:rFonts w:hint="eastAsia" w:ascii="宋体" w:hAnsi="宋体" w:eastAsia="宋体" w:cs="宋体"/>
                <w:i w:val="0"/>
                <w:iCs w:val="0"/>
                <w:color w:val="000000"/>
                <w:sz w:val="22"/>
                <w:szCs w:val="22"/>
                <w:u w:val="none"/>
              </w:rPr>
            </w:pPr>
          </w:p>
        </w:tc>
        <w:tc>
          <w:tcPr>
            <w:tcW w:w="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1FD1ED">
            <w:pPr>
              <w:rPr>
                <w:rFonts w:hint="eastAsia" w:ascii="宋体" w:hAnsi="宋体" w:eastAsia="宋体" w:cs="宋体"/>
                <w:i w:val="0"/>
                <w:iCs w:val="0"/>
                <w:color w:val="000000"/>
                <w:sz w:val="22"/>
                <w:szCs w:val="22"/>
                <w:u w:val="none"/>
              </w:rPr>
            </w:pPr>
          </w:p>
        </w:tc>
      </w:tr>
      <w:tr w14:paraId="59CCA7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0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2F55B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D839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全自动尿液分析仪</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346DF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8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7803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w:t>
            </w:r>
          </w:p>
        </w:tc>
        <w:tc>
          <w:tcPr>
            <w:tcW w:w="42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BB2087">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1.测试原理：反射光电比色法</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2.测试速度：最快225个样本/小时</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3.测试项目：维生素C、白细胞、酮体、亚硝酸盐、尿胆原、胆红素、蛋白质、葡萄糖、尿比重、隐血、PH、肌肝、微白蛋白、颜色、微白蛋白/肌酐比值</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4.样本架容量：样本架最大容量可放置60份样本</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5.显示：≥8英寸触摸式彩色液晶显示屏</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6.分析仪能够识别尿样颜色</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7.存储器容量：≥9999条数据</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8.尿样需求量：尿样需求量至少2ml</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9.急诊插入：具有急诊插入功能</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10.混匀功能：分析仪具有混匀功能，能对样本进行混匀操作</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11.滴样方式：采用矩阵式高速滴样</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12.正负压清洗：清洗过程使用正负压清洗</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13.重复性：对灰度条的反射率进行重复测试，测试结果的变异系数≤1.0%</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14.稳定性：分析仪开机8h内，分析仪对灰度条的反射率比进行重复测试，测试结果的变异系数≤1.0%</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15.携带污染：分析仪检测各项目最高浓度结果的阳性样本，随后检测阴性样本，再检测阳性样本，阴性样本的结果不能出现阳性，阳性样本结果不能出现阴性</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16.仪器检测封闭操作：测试过程处于全封闭式，符合生物安全要求</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17.打印：仪器内置热敏打印机，可使用热敏打印纸打印测量结果，仪器可外接并口或USB接口打印机打印测量结果</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18.仪器自动抛弃废试纸条：测试过的废试纸条能够自动地被抛弃进入废料盒中</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19.内置废条盒：≥500 条</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ED2083">
            <w:pPr>
              <w:rPr>
                <w:rFonts w:hint="eastAsia" w:ascii="宋体" w:hAnsi="宋体" w:eastAsia="宋体" w:cs="宋体"/>
                <w:i w:val="0"/>
                <w:iCs w:val="0"/>
                <w:color w:val="000000"/>
                <w:sz w:val="22"/>
                <w:szCs w:val="22"/>
                <w:u w:val="none"/>
              </w:rPr>
            </w:pPr>
          </w:p>
        </w:tc>
        <w:tc>
          <w:tcPr>
            <w:tcW w:w="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CDD42A">
            <w:pPr>
              <w:rPr>
                <w:rFonts w:hint="eastAsia" w:ascii="宋体" w:hAnsi="宋体" w:eastAsia="宋体" w:cs="宋体"/>
                <w:i w:val="0"/>
                <w:iCs w:val="0"/>
                <w:color w:val="000000"/>
                <w:sz w:val="22"/>
                <w:szCs w:val="22"/>
                <w:u w:val="none"/>
              </w:rPr>
            </w:pPr>
          </w:p>
        </w:tc>
        <w:tc>
          <w:tcPr>
            <w:tcW w:w="41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95882D">
            <w:pPr>
              <w:rPr>
                <w:rFonts w:hint="eastAsia" w:ascii="宋体" w:hAnsi="宋体" w:eastAsia="宋体" w:cs="宋体"/>
                <w:i w:val="0"/>
                <w:iCs w:val="0"/>
                <w:color w:val="000000"/>
                <w:sz w:val="22"/>
                <w:szCs w:val="22"/>
                <w:u w:val="none"/>
              </w:rPr>
            </w:pPr>
          </w:p>
        </w:tc>
        <w:tc>
          <w:tcPr>
            <w:tcW w:w="11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D9DF25">
            <w:pPr>
              <w:rPr>
                <w:rFonts w:hint="eastAsia" w:ascii="宋体" w:hAnsi="宋体" w:eastAsia="宋体" w:cs="宋体"/>
                <w:i w:val="0"/>
                <w:iCs w:val="0"/>
                <w:color w:val="000000"/>
                <w:sz w:val="22"/>
                <w:szCs w:val="22"/>
                <w:u w:val="none"/>
              </w:rPr>
            </w:pPr>
          </w:p>
        </w:tc>
        <w:tc>
          <w:tcPr>
            <w:tcW w:w="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1C8465">
            <w:pPr>
              <w:rPr>
                <w:rFonts w:hint="eastAsia" w:ascii="宋体" w:hAnsi="宋体" w:eastAsia="宋体" w:cs="宋体"/>
                <w:i w:val="0"/>
                <w:iCs w:val="0"/>
                <w:color w:val="000000"/>
                <w:sz w:val="22"/>
                <w:szCs w:val="22"/>
                <w:u w:val="none"/>
              </w:rPr>
            </w:pPr>
          </w:p>
        </w:tc>
      </w:tr>
      <w:tr w14:paraId="453933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0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9C80E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188F4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全自动生化分析仪</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4DE5E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8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EB403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w:t>
            </w:r>
          </w:p>
        </w:tc>
        <w:tc>
          <w:tcPr>
            <w:tcW w:w="42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D1042B">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1、仪器类型：分立式全自动生化分析仪；</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2、分析速度：生化恒速≥400T/H，选配ISE速度可达≥600T/H；</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3、最大可同时分析项目：≥81个；</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4、测试原理：比色法、比浊法、可选匹配离子选择电极法；</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5、分析方法：终点法、固定时间法、动力学法；</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6、样本位：≥80个样本位；</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7、样本量：1.5μL～45uL，≥0.1</w:t>
            </w:r>
            <w:r>
              <w:rPr>
                <w:rFonts w:ascii="Arial" w:hAnsi="Arial" w:eastAsia="仿宋" w:cs="Arial"/>
                <w:i w:val="0"/>
                <w:iCs w:val="0"/>
                <w:color w:val="000000"/>
                <w:kern w:val="0"/>
                <w:sz w:val="22"/>
                <w:szCs w:val="22"/>
                <w:u w:val="none"/>
                <w:lang w:val="en-US" w:eastAsia="zh-CN" w:bidi="ar"/>
              </w:rPr>
              <w:t>µ</w:t>
            </w:r>
            <w:r>
              <w:rPr>
                <w:rFonts w:hint="eastAsia" w:ascii="仿宋" w:hAnsi="仿宋" w:eastAsia="仿宋" w:cs="仿宋"/>
                <w:i w:val="0"/>
                <w:iCs w:val="0"/>
                <w:color w:val="000000"/>
                <w:kern w:val="0"/>
                <w:sz w:val="22"/>
                <w:szCs w:val="22"/>
                <w:u w:val="none"/>
                <w:lang w:val="en-US" w:eastAsia="zh-CN" w:bidi="ar"/>
              </w:rPr>
              <w:t>l步进；</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8、试剂位：≥80个试剂位；</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9、试剂盘冷藏温度：2～8℃；</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10、试剂量：10μL～200uL，0.5</w:t>
            </w:r>
            <w:r>
              <w:rPr>
                <w:rFonts w:ascii="Arial" w:hAnsi="Arial" w:eastAsia="仿宋" w:cs="Arial"/>
                <w:i w:val="0"/>
                <w:iCs w:val="0"/>
                <w:color w:val="000000"/>
                <w:kern w:val="0"/>
                <w:sz w:val="22"/>
                <w:szCs w:val="22"/>
                <w:u w:val="none"/>
                <w:lang w:val="en-US" w:eastAsia="zh-CN" w:bidi="ar"/>
              </w:rPr>
              <w:t>µ</w:t>
            </w:r>
            <w:r>
              <w:rPr>
                <w:rFonts w:hint="eastAsia" w:ascii="仿宋" w:hAnsi="仿宋" w:eastAsia="仿宋" w:cs="仿宋"/>
                <w:i w:val="0"/>
                <w:iCs w:val="0"/>
                <w:color w:val="000000"/>
                <w:kern w:val="0"/>
                <w:sz w:val="22"/>
                <w:szCs w:val="22"/>
                <w:u w:val="none"/>
                <w:lang w:val="en-US" w:eastAsia="zh-CN" w:bidi="ar"/>
              </w:rPr>
              <w:t>l步进；</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11、反应杯位：≥90个,光径≤5mm；</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12、温控方式：固体直热（水浴、油浴及液气双 项均不算固体直热术），无需添加任何恒温液和 保养剂，免维护免保养；</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13、比色杯清洗：≥8阶，自动温水/清洗剂清洗；</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14、光学系统：全息凹面光栅后分光系统；</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15、波长：340～800nm ,≥12个波长；</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16、吸光度线性范围：0～3.5Abs；</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17、样品携带污染率：不大于0.05%；</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18、具有酶线性拓展功能；</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19、支持在线试剂装载；</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20、支持一个项目放置多套试剂；</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21、支持定时休眠和手动休眠；</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22、提供急诊通道；</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23、操作系统：全中文操作界面。</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45355B">
            <w:pPr>
              <w:rPr>
                <w:rFonts w:hint="eastAsia" w:ascii="宋体" w:hAnsi="宋体" w:eastAsia="宋体" w:cs="宋体"/>
                <w:i w:val="0"/>
                <w:iCs w:val="0"/>
                <w:color w:val="000000"/>
                <w:sz w:val="22"/>
                <w:szCs w:val="22"/>
                <w:u w:val="none"/>
              </w:rPr>
            </w:pPr>
          </w:p>
        </w:tc>
        <w:tc>
          <w:tcPr>
            <w:tcW w:w="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6A7CC8">
            <w:pPr>
              <w:rPr>
                <w:rFonts w:hint="eastAsia" w:ascii="宋体" w:hAnsi="宋体" w:eastAsia="宋体" w:cs="宋体"/>
                <w:i w:val="0"/>
                <w:iCs w:val="0"/>
                <w:color w:val="000000"/>
                <w:sz w:val="22"/>
                <w:szCs w:val="22"/>
                <w:u w:val="none"/>
              </w:rPr>
            </w:pPr>
          </w:p>
        </w:tc>
        <w:tc>
          <w:tcPr>
            <w:tcW w:w="41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28294F">
            <w:pPr>
              <w:rPr>
                <w:rFonts w:hint="eastAsia" w:ascii="宋体" w:hAnsi="宋体" w:eastAsia="宋体" w:cs="宋体"/>
                <w:i w:val="0"/>
                <w:iCs w:val="0"/>
                <w:color w:val="000000"/>
                <w:sz w:val="22"/>
                <w:szCs w:val="22"/>
                <w:u w:val="none"/>
              </w:rPr>
            </w:pPr>
          </w:p>
        </w:tc>
        <w:tc>
          <w:tcPr>
            <w:tcW w:w="11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F99BB9">
            <w:pPr>
              <w:rPr>
                <w:rFonts w:hint="eastAsia" w:ascii="宋体" w:hAnsi="宋体" w:eastAsia="宋体" w:cs="宋体"/>
                <w:i w:val="0"/>
                <w:iCs w:val="0"/>
                <w:color w:val="000000"/>
                <w:sz w:val="22"/>
                <w:szCs w:val="22"/>
                <w:u w:val="none"/>
              </w:rPr>
            </w:pPr>
          </w:p>
        </w:tc>
        <w:tc>
          <w:tcPr>
            <w:tcW w:w="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5F481A">
            <w:pPr>
              <w:rPr>
                <w:rFonts w:hint="eastAsia" w:ascii="宋体" w:hAnsi="宋体" w:eastAsia="宋体" w:cs="宋体"/>
                <w:i w:val="0"/>
                <w:iCs w:val="0"/>
                <w:color w:val="000000"/>
                <w:sz w:val="22"/>
                <w:szCs w:val="22"/>
                <w:u w:val="none"/>
              </w:rPr>
            </w:pPr>
          </w:p>
        </w:tc>
      </w:tr>
      <w:tr w14:paraId="54CC23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0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E5B89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9</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9543C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 xml:space="preserve">全自动生化分析仪               </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56394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8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2EF89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60</w:t>
            </w:r>
          </w:p>
        </w:tc>
        <w:tc>
          <w:tcPr>
            <w:tcW w:w="42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8F830B">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1.检测速度：恒速≥800测试/小时（纯生化）恒速≥1200测试/小时（带ISE）</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2.检测方法：要求具备终点法，两点终点法，速率法，两点速率法（两点动力学法）</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3.定标方法：单点线性、两点线性、多点线性、非线性等，定标公式≥6种</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4.急诊检测能力：急诊样本可以随时插入并优先检测</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5.待机功能：具有24小时待机，可设定自动休眠,一键启动功能</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6.同时分析项目：≥190项，其中血清指数≥3项，ISE≥3项</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7.检测功能：支持糖化血红蛋白检测，支持机内溶血</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8.仪器功能：仪器支持水脱气模块、支持水质监测</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9.光源：长寿命卤素灯，平均寿命≥2000小时</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10.波长数量及范围：波长数量≥16个，波长范围要求340-850nm</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11.吸光度测试范围：-0.5-6.0</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12.杂散光：当测定波长位340nm时，吸光度≥5.0</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13.吸光度稳定性：波长340nm时，吸光度变化≤0.01</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14.反应盘温控方式：非水浴免维护免保养的恒温方式</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15.反应盘温控波动：提供37±0.1℃的恒温环境，温度波动度≤0.1℃</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16.进样方式：智能灵活，圆盘式进样</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17.样本针功能：液面感应、随量跟踪功能，具备立体防撞、自动保护功能。支持样本针堵针自动检测功能（凝块检测功能，空吸、气泡、堵针实时检测）。</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18.生化项目样本量：1.5μL～35μL，递增≤0.1μL；</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19.样本位：≥120个样本位（不含软件扩展位）</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20.样本携带污染率：≤0.05%</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21.样本管：原始采血管或其他试管</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22.试剂量：10μL～400μL，递增≤0.5μL</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23.试剂位：≥225个(提供产品彩页加盖生产企业公章）</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  24.试剂冷藏：试剂盘24小时独立制冷系统，冷藏温度2℃～8℃</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25.试剂盘：独立的试剂盘≥2个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  26.试剂配套性要求：同品牌生产厂家配套生化试剂项目≥70项</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  27.试剂扩容技术：多个项目同一套试剂（位）</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28.备用试剂位：同一项目可安排多套试剂</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  29.溯源体系：提供与仪器同品牌原厂配套试剂</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30.反应位及杯材质：≥150个UV硬质材料（可选配石英比色杯）。</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31.最小反应体积：≤90μL</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 32.清洗用水：清洗用水采用恒温预热系统</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  33.搅拌系统：两组搅拌机构，单组两根搅拌针循环使用</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34.搅拌针功能：可按项目设置搅拌速度、反转急停、智能防撞</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  35.耗水量：≤35L/H</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36.清洗通道：提供两通道清洗液系统；针对高污染项目，项目间可插入独立清洗。</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37.软件管理功能：多级权限管理，保证数据信息安全</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  38.监控功能：反应过程在线监控，可实时显示项目反应全部过程，测试过程可自动跳过不合格的比色杯并标记</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  39.预稀释/重测功能：软件可自动识别底物耗尽、超线性范围等样本，对此类样本自动样本重测、预稀释重测，稀释倍数≥150倍</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40.数据重置功能：对于测试异常样本（底物耗尽、超线性范围等）能够再次选择测量点，重新计算而无需重新检测</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41.酶线性核查、拓展功能：自动核查搜索酶线性反应区间，自动获得真实结果</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358AE0">
            <w:pPr>
              <w:rPr>
                <w:rFonts w:hint="eastAsia" w:ascii="宋体" w:hAnsi="宋体" w:eastAsia="宋体" w:cs="宋体"/>
                <w:i w:val="0"/>
                <w:iCs w:val="0"/>
                <w:color w:val="000000"/>
                <w:sz w:val="22"/>
                <w:szCs w:val="22"/>
                <w:u w:val="none"/>
              </w:rPr>
            </w:pPr>
          </w:p>
        </w:tc>
        <w:tc>
          <w:tcPr>
            <w:tcW w:w="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6DB768">
            <w:pPr>
              <w:rPr>
                <w:rFonts w:hint="eastAsia" w:ascii="宋体" w:hAnsi="宋体" w:eastAsia="宋体" w:cs="宋体"/>
                <w:i w:val="0"/>
                <w:iCs w:val="0"/>
                <w:color w:val="000000"/>
                <w:sz w:val="22"/>
                <w:szCs w:val="22"/>
                <w:u w:val="none"/>
              </w:rPr>
            </w:pPr>
          </w:p>
        </w:tc>
        <w:tc>
          <w:tcPr>
            <w:tcW w:w="41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747055">
            <w:pPr>
              <w:rPr>
                <w:rFonts w:hint="eastAsia" w:ascii="宋体" w:hAnsi="宋体" w:eastAsia="宋体" w:cs="宋体"/>
                <w:i w:val="0"/>
                <w:iCs w:val="0"/>
                <w:color w:val="000000"/>
                <w:sz w:val="22"/>
                <w:szCs w:val="22"/>
                <w:u w:val="none"/>
              </w:rPr>
            </w:pPr>
          </w:p>
        </w:tc>
        <w:tc>
          <w:tcPr>
            <w:tcW w:w="11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693B61">
            <w:pPr>
              <w:rPr>
                <w:rFonts w:hint="eastAsia" w:ascii="宋体" w:hAnsi="宋体" w:eastAsia="宋体" w:cs="宋体"/>
                <w:i w:val="0"/>
                <w:iCs w:val="0"/>
                <w:color w:val="000000"/>
                <w:sz w:val="22"/>
                <w:szCs w:val="22"/>
                <w:u w:val="none"/>
              </w:rPr>
            </w:pPr>
          </w:p>
        </w:tc>
        <w:tc>
          <w:tcPr>
            <w:tcW w:w="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895708">
            <w:pPr>
              <w:rPr>
                <w:rFonts w:hint="eastAsia" w:ascii="宋体" w:hAnsi="宋体" w:eastAsia="宋体" w:cs="宋体"/>
                <w:i w:val="0"/>
                <w:iCs w:val="0"/>
                <w:color w:val="000000"/>
                <w:sz w:val="22"/>
                <w:szCs w:val="22"/>
                <w:u w:val="none"/>
              </w:rPr>
            </w:pPr>
          </w:p>
        </w:tc>
      </w:tr>
      <w:tr w14:paraId="51E47E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6"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E1DE4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3839E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全自动血液分析仪</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E2CE6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8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5DC1F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w:t>
            </w:r>
          </w:p>
        </w:tc>
        <w:tc>
          <w:tcPr>
            <w:tcW w:w="42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DD7D7C">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1.血细胞分析采用半导体激光法、鞘流电阻抗法、荧光染色法和流式细胞技术原理。</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2.静脉血和末梢全血均可自动批量进样或手动进样。</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3.血液分析报告参数≥37个，能提供三维散点图。</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4.仪器可以自动进行重测或追加项目重测,全自动旋转条码扫描。</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5.检测速度：CBC＋DIFF ≥80个样本/小时。</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6.标配自动进样器，自动进样器内轨标配回退功能。</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7.具有全自动体液（含胸水、腹水、脑脊液和浆膜液等体液）细胞计数和对体液中的白细胞进行分类的功能。</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8.具有有核红细胞检测功能，并能自动进行对白细胞计数的校正。</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76D476">
            <w:pPr>
              <w:rPr>
                <w:rFonts w:hint="eastAsia" w:ascii="宋体" w:hAnsi="宋体" w:eastAsia="宋体" w:cs="宋体"/>
                <w:i w:val="0"/>
                <w:iCs w:val="0"/>
                <w:color w:val="000000"/>
                <w:sz w:val="22"/>
                <w:szCs w:val="22"/>
                <w:u w:val="none"/>
              </w:rPr>
            </w:pPr>
          </w:p>
        </w:tc>
        <w:tc>
          <w:tcPr>
            <w:tcW w:w="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E6AAA9">
            <w:pPr>
              <w:rPr>
                <w:rFonts w:hint="eastAsia" w:ascii="宋体" w:hAnsi="宋体" w:eastAsia="宋体" w:cs="宋体"/>
                <w:i w:val="0"/>
                <w:iCs w:val="0"/>
                <w:color w:val="000000"/>
                <w:sz w:val="22"/>
                <w:szCs w:val="22"/>
                <w:u w:val="none"/>
              </w:rPr>
            </w:pPr>
          </w:p>
        </w:tc>
        <w:tc>
          <w:tcPr>
            <w:tcW w:w="41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A94247">
            <w:pPr>
              <w:rPr>
                <w:rFonts w:hint="eastAsia" w:ascii="宋体" w:hAnsi="宋体" w:eastAsia="宋体" w:cs="宋体"/>
                <w:i w:val="0"/>
                <w:iCs w:val="0"/>
                <w:color w:val="000000"/>
                <w:sz w:val="22"/>
                <w:szCs w:val="22"/>
                <w:u w:val="none"/>
              </w:rPr>
            </w:pPr>
          </w:p>
        </w:tc>
        <w:tc>
          <w:tcPr>
            <w:tcW w:w="11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CA9312">
            <w:pPr>
              <w:rPr>
                <w:rFonts w:hint="eastAsia" w:ascii="宋体" w:hAnsi="宋体" w:eastAsia="宋体" w:cs="宋体"/>
                <w:i w:val="0"/>
                <w:iCs w:val="0"/>
                <w:color w:val="000000"/>
                <w:sz w:val="22"/>
                <w:szCs w:val="22"/>
                <w:u w:val="none"/>
              </w:rPr>
            </w:pPr>
          </w:p>
        </w:tc>
        <w:tc>
          <w:tcPr>
            <w:tcW w:w="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6FE0CA">
            <w:pPr>
              <w:rPr>
                <w:rFonts w:hint="eastAsia" w:ascii="宋体" w:hAnsi="宋体" w:eastAsia="宋体" w:cs="宋体"/>
                <w:i w:val="0"/>
                <w:iCs w:val="0"/>
                <w:color w:val="000000"/>
                <w:sz w:val="22"/>
                <w:szCs w:val="22"/>
                <w:u w:val="none"/>
              </w:rPr>
            </w:pPr>
          </w:p>
        </w:tc>
      </w:tr>
      <w:tr w14:paraId="1EF723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0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03D71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C5C19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身高体重血压测量一体机</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531FC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w:t>
            </w:r>
          </w:p>
        </w:tc>
        <w:tc>
          <w:tcPr>
            <w:tcW w:w="8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80AB4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w:t>
            </w:r>
          </w:p>
        </w:tc>
        <w:tc>
          <w:tcPr>
            <w:tcW w:w="42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34F38A">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1.1可实现对综合多项的生理参数一站式集中采集并保证数据的安全与稳定传输。</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1.2可协助基层医疗卫生机构引导居民进行体检，开展疾病筛查、慢病监控、健康教育、基层卫生统计等工作。</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1.3可满足居民自助体检的要求以及公卫集中体检的要求，还可满足慢性病综合防治工作的要求，以及公共卫生服务数据采集和基层卫生相关工作管理统计的需要。</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1.4为居民提供健康指导服务，提高基层医疗卫生机构高血压、糖尿病等慢性疾病的早期发现和管理水平，以使用居民逐步养成现代健康生活方式的习惯，提高居民健康水平。</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1.5具备全自动身高、体重、血压测试功能和中医体质辨识功能。</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2、管理平台</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2.1电子健康档案储存与调取</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2.1.1对智能信息工作站上传的数据，进行解码并储存到相关的数据库，形成综合的电子健康档案。</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2.1.2长久储存电子健康档案，并能分类检索与查看。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2.2用户管理</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2.2.1用户体检数据：根据上传时间呈现用户的体检数据表，并支持批量导出。</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2.3档案管理</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2.3.1档案维护：可分个人与家庭进行档案建立，并可根据档案所属机构、居民姓名、身份证号、档案创建时间进行检索，查看建档详情，并能打印满足公卫规范的个人健康档案。</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2.3.2中医九型体质辨识：可查看中医体质辨识记录，并可打印满足公卫规范的中医体质辨识报告。</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2.4高血压管理</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2.4.1可统计辖区高血压患者管理的人数、高血压患者管理率等指标。</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3、设备操作台要求 3.1一体化操作台</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3.1.1检测工作区：1个；1台触摸式显示屏</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3.1.2标准的网络接口至少配备1个</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3.2主机及触摸显示屏</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3.2.1 DDR3内存： ≥2GB</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3.2.2固态硬盘： ≥8G</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3.2.3显示器显示尺寸： ≥18.5英寸</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3.3身份证阅读器</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3.3.1具有居民身份证验证安全控制模块</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3.4设备硬件检测功能</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3.4.1医用全自动血压检测</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（1）测量范围：压力：0mmHg~280mmHg (0.0kPa~39.33kPa) ， 脉搏率： (40~180)次/分</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（2）最大允许误差：压力： ±3mmHg ，脉搏率 ：5%</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（3）臂筒适用臂围：24cm-42cm</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3.4.2身高体重检测</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（1）体重测量范围：1-300kg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（2）身高测量范围：20-200cm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3.4.3中医体质辨识功能</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（1）体质类型：9种，符合国家中医药管理局颁布的标准</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（2）软件有体质辨识判定功能，可以判定具体个人的个性体质的偏颇。</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DA994D">
            <w:pPr>
              <w:rPr>
                <w:rFonts w:hint="eastAsia" w:ascii="宋体" w:hAnsi="宋体" w:eastAsia="宋体" w:cs="宋体"/>
                <w:i w:val="0"/>
                <w:iCs w:val="0"/>
                <w:color w:val="000000"/>
                <w:sz w:val="22"/>
                <w:szCs w:val="22"/>
                <w:u w:val="none"/>
              </w:rPr>
            </w:pPr>
          </w:p>
        </w:tc>
        <w:tc>
          <w:tcPr>
            <w:tcW w:w="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CAC4EC">
            <w:pPr>
              <w:rPr>
                <w:rFonts w:hint="eastAsia" w:ascii="宋体" w:hAnsi="宋体" w:eastAsia="宋体" w:cs="宋体"/>
                <w:i w:val="0"/>
                <w:iCs w:val="0"/>
                <w:color w:val="000000"/>
                <w:sz w:val="22"/>
                <w:szCs w:val="22"/>
                <w:u w:val="none"/>
              </w:rPr>
            </w:pPr>
          </w:p>
        </w:tc>
        <w:tc>
          <w:tcPr>
            <w:tcW w:w="41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91E6A8">
            <w:pPr>
              <w:rPr>
                <w:rFonts w:hint="eastAsia" w:ascii="宋体" w:hAnsi="宋体" w:eastAsia="宋体" w:cs="宋体"/>
                <w:i w:val="0"/>
                <w:iCs w:val="0"/>
                <w:color w:val="000000"/>
                <w:sz w:val="22"/>
                <w:szCs w:val="22"/>
                <w:u w:val="none"/>
              </w:rPr>
            </w:pPr>
          </w:p>
        </w:tc>
        <w:tc>
          <w:tcPr>
            <w:tcW w:w="11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1A360A">
            <w:pPr>
              <w:rPr>
                <w:rFonts w:hint="eastAsia" w:ascii="宋体" w:hAnsi="宋体" w:eastAsia="宋体" w:cs="宋体"/>
                <w:i w:val="0"/>
                <w:iCs w:val="0"/>
                <w:color w:val="000000"/>
                <w:sz w:val="22"/>
                <w:szCs w:val="22"/>
                <w:u w:val="none"/>
              </w:rPr>
            </w:pPr>
          </w:p>
        </w:tc>
        <w:tc>
          <w:tcPr>
            <w:tcW w:w="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D9C861">
            <w:pPr>
              <w:rPr>
                <w:rFonts w:hint="eastAsia" w:ascii="宋体" w:hAnsi="宋体" w:eastAsia="宋体" w:cs="宋体"/>
                <w:i w:val="0"/>
                <w:iCs w:val="0"/>
                <w:color w:val="000000"/>
                <w:sz w:val="22"/>
                <w:szCs w:val="22"/>
                <w:u w:val="none"/>
              </w:rPr>
            </w:pPr>
          </w:p>
        </w:tc>
      </w:tr>
      <w:tr w14:paraId="0B8970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0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89635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D6C46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台式彩超机</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052B3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8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B76E3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100</w:t>
            </w:r>
          </w:p>
        </w:tc>
        <w:tc>
          <w:tcPr>
            <w:tcW w:w="42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C96DB8">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1.品目名称：彩超带心脏探头 （三维)</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2.用途说明：</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2.1.腹部、浅表及小器官、盆腔、心脏、腔内、外周血管等的超声检查</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2.3.要求投标人提供产品为最新版本及最新出产机型，具有用户现场升级能力，可满足将来临床应用扩展需求。</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货物数量：壹套</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系统概述：</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5.1.全新超声平台：全数字化处理通道≥65000，系统动态范围≥270DB，帧频采集能力≥1750帧/秒</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5.2.微细灰阶聚焦技术，能实现精确的空间聚焦控制和先进的焦点复合</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5.3.融合信号处理技术，能针对穿透力，纹理和分辨率对图像进行优化</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5.4.斑点噪声去除技术，实现自适应实时图像优化处理</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5.5.空间复合成像技术，可作用于凸阵、线阵、腔内探头,腹部容积探头≥5线</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5.6.血流成像增强技术，以二维灰度显示血流成像。可高帧频、高分辨率地显示细小血管和低速血流，细小血管显示无外溢，对取样框角度无依赖，可进行频谱测量。</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5.7.智能化聚焦技术，可对感兴趣区域自动动态聚焦</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5.9.智能彩色多普勒技术，具备根据深度自动调整多普勒频率功能</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5.10.智能频谱多普勒技术，具备自动调整多普勒角度功能</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5.11实时智能图像优化技术，有功能键可选，可实时调整图像参数，达到清晰的图像效果</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6.系统通用功能：</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6.1.1.彩色监视器：≥19寸高分辨率彩色硬屏液晶监视器，无闪烁，不间断逐行扫描，上下倾斜角度≥150度。具备显示器万向关节臂，可自动实现关节锁定。显示器集成音响及照明系统，方便医生在昏暗光线下操作和诊断</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6.1.2．操作控制面板高度可调，并具备锁止装置。机器自带储物盒，方便医生在操作时取放耦合剂及纸张</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6.1.3.系统可视可调最大动态范围 90dB,步长1 dB</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6.1.4.可激活探头接口：≥4个</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6.1.5.二维灰阶成像单元</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6.1.6.彩色多普勒成像单元</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6.1.7.彩色能量图单元</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6.1.8.彩色方向性能量图单元</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6.1.9.M型模式</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6.1.10.彩色M型，支持腹部凸阵、腔内、相控阵</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6.1.11.具备解剖M型功能</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6.1.12.PW 功能</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6.1.13.CW 功能</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6.1.14.实时三同步功能</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6.1.15．具备智能图像单键优化技术，可根据不同的组织，不同体型的病人，不同状态的血流等单键控制仪器的调节来满足临床的需要</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6.1.16.侧向增益补偿功能，LGC≥2段</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6.1.17.具备梯形成像功能，单侧扩展可达21度</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6.1.18.具备实时宽景成像功能，可实时撤销及改变扫查速度</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6.1.19.具备组织多普勒（TDI）功能</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6.1.20.具备血管中内膜自动测量与分析（IMT），对感兴趣区域内自动测量，无需手动描计，可离线数据可输出。</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6.1.21.具备频谱自动测量分析软件，用户可自由配置显示的参数，可选择单个或多个心动周期</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6.1.22.二维及彩色同步分屏对比显示功能</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6.1.23.双幅成像</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6.1.24.穿刺针引导功能，可显示穿刺针进针深度</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6.1.25.具备中文操作界面及中文输入功能</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6.1.26.键盘上具备心脏专用测量键，能一键选择任意心脏常用参数测量（非自定义键操作）</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6.1.27.具备 3D 功能，具备机械臂 3D 血流图采集功能；具备三维容积图像渲染功能；具备三维 MPR 图像切面显示功能，能实现容积图像全屏显示,容积图像与多平面成像双幅和 4 幅显示，具有表面模式、骨骼模式等多种成像模式。</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探头规格:</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6.2.1.频率：超宽频带探头频率范围 2.0 - 12.0MHZ。</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6.2.2.类型：凸阵探头、线阵探头、相控阵探头</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6.2.3.腹部凸阵探头频率 2.0-5.0MHZ，基波≥3 段变频，谐波≥3 段变频，多普勒频率≥3 段变频。</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6.2.4. 线阵探头频率 4.0-12.0MHz，阵元数≥190，基波≥3 段变频，具备空间</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符合成像及谐波成像功能，多普勒频率≥5 段变频</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6.2.5.相控阵探头频率 1.0-4.0MHZ，基波≥3 段变频，谐波≥3 段变频。</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显像参数：</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6.3.1.成像速度：相控阵探头，85°角,18CM 深度时,二维帧速度≥50 帧/秒。</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6.3.2 扫描线：每帧线密度≥200 超声线。</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6.3.3 焦点数量：≥6 个</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6.3.4.预设条件：针对不同的检查脏器，预置最佳化图像的检查条件。</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6.3.5.STC 分段调节≥8 段</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6.3.6.最大成像深度 30CM</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6.3.7.扇形扫描角度：10°- 180°选择，可连续调节</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6.3.8.显示位置调整：线阵扫描感兴趣的图像范围：-20°~+20°</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6.3.9.具中文输入功能及报告系统，可生成完整的图文报告。</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6.3.10.超声功率输出调节：B/M、CWD, PWD、彩色多普勒输出功率可调</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6.3.11.具有中/英文等多语言操作系统</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频谱多普勒：</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6.4.1.方式:脉冲波多普勒 PWD，连续多普勒 CWD</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6.4.2.最大测量速度：CWD:血流速度 16.32m/s</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6.4.3.最低测量速度：≤0.7mm/s(非噪音信号)</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6.4.4.Doppler 及 M 型电影回放时可以测量和计算</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6.4.5.取样宽度及位置范围：宽度 0.1cm-2.4cm</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彩色多普勒:</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6.5.1.多声束彩色多普勒成像,具有彩色速度图,能量图,方向能量图</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6.5.2.彩色显示帧频：相控阵探头，满视野，18cm 深时，彩色显示帧频≥8 帧</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/秒; 凸阵探头, 满视野，18cm 深时，彩色显示帧频≥5 帧/秒</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6.5.3.显示位置调整:线阵扫描,感兴趣的显示范围:-20°-+20°可调</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6.5.4.具备二维及彩色同步分屏对比显示功能测量/分析和报告</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6.6.1.测量和分析：（B 型、M 型、频谱多普勒、彩色多普勒）</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6.6.2.一般测量（距离、面积、周长、容积、角度、时间、斜率、心率、流速、压力、流速比等）</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6.6.3.心脏测量，具有心脏应用软件（具有胎儿体重孕龄评估，生长曲线显示，胎儿超声心动图计测）</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6.6.4.心血管系统测量与分析（具备多种测量公式及心功能分析方法等）</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6.6.5.外周血管测量分析（具备各系统血管血流分析功能）存储、电影回放和原始数据处理</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6.7.1.CD-R/CD-RW/DVD-R/DVD-RW,USB 图像存储连通性要求</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6.8.1.参考信号：心电、心电触发</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6.8.2.输入/输出信号：</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输入：VCR、外部视频、RGB 彩色视频, USB</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输出：S-视频，USB，DVI-I，HDMI（非转接口输出）</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6.8.3.图像管理与记录装置</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6.8.4.超声图像存档与病案管理</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6.8.5.可选用 CD-R/RW/ DVD-R/DVD-RW 及 USB 输出数据</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6.8.6.USB 接口支持打印和数据输出，可输出 PDF 格式报告及图像数据</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7.外设和附件</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7.1 支持数字黑白、模拟黑白、数字彩色、模拟彩色、文本及无线打印机</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7.2 支持脚踏开关</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（六）配套设施配件要求（投标人在本次投标中需考虑到包含但不仅限于以下）电脑（1 台）、工作站 1 个（登记叫号加显示屏、诊断）、开放网络端口、打</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印机、探头（浅表、腹部、腔内、心脏）、稳压电源及设备投入使用时所需的其他配套设施配件等。</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46BE8F">
            <w:pPr>
              <w:rPr>
                <w:rFonts w:hint="eastAsia" w:ascii="宋体" w:hAnsi="宋体" w:eastAsia="宋体" w:cs="宋体"/>
                <w:i w:val="0"/>
                <w:iCs w:val="0"/>
                <w:color w:val="000000"/>
                <w:sz w:val="22"/>
                <w:szCs w:val="22"/>
                <w:u w:val="none"/>
              </w:rPr>
            </w:pPr>
          </w:p>
        </w:tc>
        <w:tc>
          <w:tcPr>
            <w:tcW w:w="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5C6987">
            <w:pPr>
              <w:rPr>
                <w:rFonts w:hint="eastAsia" w:ascii="宋体" w:hAnsi="宋体" w:eastAsia="宋体" w:cs="宋体"/>
                <w:i w:val="0"/>
                <w:iCs w:val="0"/>
                <w:color w:val="000000"/>
                <w:sz w:val="22"/>
                <w:szCs w:val="22"/>
                <w:u w:val="none"/>
              </w:rPr>
            </w:pPr>
          </w:p>
        </w:tc>
        <w:tc>
          <w:tcPr>
            <w:tcW w:w="41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686688">
            <w:pPr>
              <w:rPr>
                <w:rFonts w:hint="eastAsia" w:ascii="宋体" w:hAnsi="宋体" w:eastAsia="宋体" w:cs="宋体"/>
                <w:i w:val="0"/>
                <w:iCs w:val="0"/>
                <w:color w:val="000000"/>
                <w:sz w:val="22"/>
                <w:szCs w:val="22"/>
                <w:u w:val="none"/>
              </w:rPr>
            </w:pPr>
          </w:p>
        </w:tc>
        <w:tc>
          <w:tcPr>
            <w:tcW w:w="11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FD33F6">
            <w:pPr>
              <w:rPr>
                <w:rFonts w:hint="eastAsia" w:ascii="宋体" w:hAnsi="宋体" w:eastAsia="宋体" w:cs="宋体"/>
                <w:i w:val="0"/>
                <w:iCs w:val="0"/>
                <w:color w:val="000000"/>
                <w:sz w:val="22"/>
                <w:szCs w:val="22"/>
                <w:u w:val="none"/>
              </w:rPr>
            </w:pPr>
          </w:p>
        </w:tc>
        <w:tc>
          <w:tcPr>
            <w:tcW w:w="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D0A0BB">
            <w:pPr>
              <w:rPr>
                <w:rFonts w:hint="eastAsia" w:ascii="宋体" w:hAnsi="宋体" w:eastAsia="宋体" w:cs="宋体"/>
                <w:i w:val="0"/>
                <w:iCs w:val="0"/>
                <w:color w:val="000000"/>
                <w:sz w:val="22"/>
                <w:szCs w:val="22"/>
                <w:u w:val="none"/>
              </w:rPr>
            </w:pPr>
          </w:p>
        </w:tc>
      </w:tr>
      <w:tr w14:paraId="181FD5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0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6C57A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4D8C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台式彩超机</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9E908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8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94EAB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50</w:t>
            </w:r>
          </w:p>
        </w:tc>
        <w:tc>
          <w:tcPr>
            <w:tcW w:w="42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AFFD7C">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（二）台式彩超（1 台）</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1.货物名称：全数字彩色多普勒超声诊断仪</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2.用途：腹部、妇产科、疼痛科、心脏、小器官、泌尿、血管、儿科、急诊、麻</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醉、介入、神经、肌骨及其它检查。</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3.主要技术规格及系统概述：</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3.1 主机系统性能</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3.1.1 全数字化彩色多普勒超声诊断系统主机；</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3.1.2 彩色液晶彩色触摸屏，尺寸不低于 13 英寸,触摸屏可独立调整角度；</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3.1.3 超薄宽屏高分辨率彩色液晶显示器，尺寸不低于 21 英寸；</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3.1.4 主机净重≤90kg；</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3.1.5 内置锂电池；</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3.1.6 数字波束形成器；</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3.1.7 多倍信号并行处理技术；</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3.1.8 数字化全程动态聚焦；</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3.1.9 数字化可变孔径及动态变迹技术，A/D≥12bit；</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3.1.10 接收方式：发射、接收通道≥1024；</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3.1.11 二维灰阶成像单元；</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3.1.12 谐波成像单元，支持组织谐波成像、脉冲反相谐波成像；</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3.1.13 M 型成像单元；</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3.1.14 彩色多普勒成像单元；</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3.1.15 频谱多普勒成像单元；</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3.1.16 组织多普勒成像；</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3.1.17 高分辨率血流成像，支持线阵和凸阵；</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3.1.18 解剖 M 型成像，≥3 线，360°可调；</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3.1.19 彩色 M 型成像；</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3.1.20 空间复合成像，≥4 级可调，最高可支持 9 线空间复合；</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3.1.21 支持自适应焦点范围，可用于二维、彩色、能量、组织多普勒模式；</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3.1.22 二维角度独立偏转成像，≥5 级可调；</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3.1.23 斑点噪音抑制，多级可调；</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3.1.24 扩展成像，支持线阵、凸阵，支持与二维、彩色、能量多普勒等成像模式配合使用；</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3.1.25 一键自动优化，支持 B 模式、M 模式、PW 模式；</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3.1.26 图像放大功能，支持前端放大、后端放大；</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3.1.27 一键全屏放大，≥2 级可调；</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3.1.28 多语言操作界面：支持中英文键盘输入；</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3.1.29 穿刺引导功能，具备单线引导、双线引导以及中位线引导，具备点状引导线，标识进针深度，沿引导线可移动滑块、有深度数值显示；</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3.1.30 穿刺增强，具备双幅实时对比显示，增强前后效果，支持增强区域多角度可调；</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3.1.31 实时宽景成像，支持线阵探头，并具备红、绿、蓝速度提示功能，支持向前擦除以及中途停止、重新采集操作，无需退出当前宽景成像；</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3.1.32 组织特异性成像，能够独立选择正常组织、肌肉、脂肪、液性成像模式；</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3.1.33 内置超声教学软件，支持肾脏、脾脏、子宫及附件、胆道系统、甲状腺、乳腺、心脏等方面应用，机器内部能提供标准超声声像图、解剖示意图及扫查手法图，支持医生对超声扫查的自学和训练。</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3.2 探头规格</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3.2.1 超宽频变频探头：基波≥5 种，谐波≥5 种，彩色多普勒≥3 种，PW≥3 种，可视可调；</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3.2.2 腹部凸阵探头，探头频率：2.0-6.0MHz；</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3.2.3 浅表线阵探头，探头频率：5.0-15.0MHz；</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3.3 二维灰阶参数</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3.3.1 最大显示深度≥38.8cm；</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3.3.2 发射声束聚焦：聚焦区域多级可调；</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3.3.3 灰阶曲线≥15 种；</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3.3.4 物理滑动 TGC 分段调节≥8 段，具有 TGC 曲线显示；</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3.3.5LGC 侧向增益补偿≥8 段，具有 LGC 曲线显示；</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3.3.6 伪彩≥12 种；</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3.3.7 声功率 1–100%，可视可调；</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3.4 彩色多普勒参数</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3.4.1 包括速度、能量、方向能量显示等；</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3.4.2 显示方式：B/C、B/C/M、B/POWER、B/C/PW；</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3.4.3 多普勒增益≥250dB；</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3.4.4 支持 B/C 双实时；</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3.4.5 一键隐藏血流；</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3.4.6 彩色多普勒定量分析软件：彩色血流剖面图、定点测速功能；</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3.5 频谱多普勒参数</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3.5.1 方式：脉冲波多普勒（PW）、连续波多普勒（CW）、高脉冲重复频率多普勒（HPRF）；</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3.5.2 B/D 兼用：线阵：B/PW，凸阵：B/PW，扇扫：B/PW、B/CW；</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3.5.3 快速角度校正功能；</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3.5.4 取样宽度及位置范围：宽度 0.5~24mm；</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3.5.5 频谱实时包络功能，在实时诊断下，频谱实时包络并显示血流参数，可自定义设置测量参数项；</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3.6 系统通用技术规格</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3.6.1 主机内置 HDMI、VGA、S-Video 等视频输出接口；</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3.6.2 主机内置 USB 接口≥3 个；</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3.7 测量和分析</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3.7.1 基础测量软件包：距离、面积、体积、角度、时间、斜率、心率等；</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3.7.2 腹部测量软件包；</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3.7.3 妇科测量软件包；</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3.7.4 产科测量软件包：具有≥4 胞胎对比测量分析，支持胎儿生长曲线显示等；</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3.7.5 心脏测量软件包：支持 Simpson 法，TEI 指数，PISA 等；</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3.7.6 泌尿测量软件包；</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3.7.7 小器官测量软件包；</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3.7.8 儿科测量软件包：髋关节角度测量；</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3.7.9 血管测量软件包：Auto IMT 内中膜自动测量，按前、后壁和左右部位划分；</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3.8 图像存储，回放和浏览</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3.8.1 同屏一体化智能剪切板；</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3.8.2 支持快速存储和浏览屏幕图像、电影；</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3.8.3 支持向后存储和向前存储，时间长度可预置；</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3.8.4 图像管理和记录装置：存储动、静态图像，屏幕可显示硬盘容量数据信息；</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3.8.5 主机内置报告系统：可更改报告底板颜色、字体大小、字体颜色等；</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3.9 图文工作站</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3.9.1 系统可存储病人信息，可查询、检索、调阅历史信息；</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3.9.2 支持动、静态图像文件及病人报告的存储，以及病人图像的快速浏览；</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3.9.3 支持以下存储介质：内部硬盘、USB 移动存储设备；</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3.9.4 支持 AVI、WMV、JPG、BMP、TIF 等格式输出.</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4.探头配置：须配置3个探头（腹部探头一把、浅表探头一把、腔内探头一把等）。</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F9BB35">
            <w:pPr>
              <w:rPr>
                <w:rFonts w:hint="eastAsia" w:ascii="宋体" w:hAnsi="宋体" w:eastAsia="宋体" w:cs="宋体"/>
                <w:i w:val="0"/>
                <w:iCs w:val="0"/>
                <w:color w:val="000000"/>
                <w:sz w:val="22"/>
                <w:szCs w:val="22"/>
                <w:u w:val="none"/>
              </w:rPr>
            </w:pPr>
          </w:p>
        </w:tc>
        <w:tc>
          <w:tcPr>
            <w:tcW w:w="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85CA05">
            <w:pPr>
              <w:rPr>
                <w:rFonts w:hint="eastAsia" w:ascii="宋体" w:hAnsi="宋体" w:eastAsia="宋体" w:cs="宋体"/>
                <w:i w:val="0"/>
                <w:iCs w:val="0"/>
                <w:color w:val="000000"/>
                <w:sz w:val="22"/>
                <w:szCs w:val="22"/>
                <w:u w:val="none"/>
              </w:rPr>
            </w:pPr>
          </w:p>
        </w:tc>
        <w:tc>
          <w:tcPr>
            <w:tcW w:w="41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9861F5">
            <w:pPr>
              <w:rPr>
                <w:rFonts w:hint="eastAsia" w:ascii="宋体" w:hAnsi="宋体" w:eastAsia="宋体" w:cs="宋体"/>
                <w:i w:val="0"/>
                <w:iCs w:val="0"/>
                <w:color w:val="000000"/>
                <w:sz w:val="22"/>
                <w:szCs w:val="22"/>
                <w:u w:val="none"/>
              </w:rPr>
            </w:pPr>
          </w:p>
        </w:tc>
        <w:tc>
          <w:tcPr>
            <w:tcW w:w="11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A03F66">
            <w:pPr>
              <w:rPr>
                <w:rFonts w:hint="eastAsia" w:ascii="宋体" w:hAnsi="宋体" w:eastAsia="宋体" w:cs="宋体"/>
                <w:i w:val="0"/>
                <w:iCs w:val="0"/>
                <w:color w:val="000000"/>
                <w:sz w:val="22"/>
                <w:szCs w:val="22"/>
                <w:u w:val="none"/>
              </w:rPr>
            </w:pPr>
          </w:p>
        </w:tc>
        <w:tc>
          <w:tcPr>
            <w:tcW w:w="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7FE799">
            <w:pPr>
              <w:rPr>
                <w:rFonts w:hint="eastAsia" w:ascii="宋体" w:hAnsi="宋体" w:eastAsia="宋体" w:cs="宋体"/>
                <w:i w:val="0"/>
                <w:iCs w:val="0"/>
                <w:color w:val="000000"/>
                <w:sz w:val="22"/>
                <w:szCs w:val="22"/>
                <w:u w:val="none"/>
              </w:rPr>
            </w:pPr>
          </w:p>
        </w:tc>
      </w:tr>
      <w:tr w14:paraId="527DCD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0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4F5DC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84FD1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无烟艾灸治疗仪</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E41DD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w:t>
            </w:r>
          </w:p>
        </w:tc>
        <w:tc>
          <w:tcPr>
            <w:tcW w:w="8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BF72F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0.1</w:t>
            </w:r>
          </w:p>
        </w:tc>
        <w:tc>
          <w:tcPr>
            <w:tcW w:w="42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AC0CB7">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一、配置清单：</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1 主机 台 1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 艾灸盒 个 6</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3 隔热垫(艾绒垫 片) 个 50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4 绑带 套 1 0.56m(2 条)、 0.3m(4 条)、 0.19m(8 条)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5 电源线 根 1 10A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6 硅胶塞 个 6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7 熔断器(保险丝) 个 2 F4AL 250V</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二、主要技术参数: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1.主要功能：无烟温热灸、磁疗。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2.主要构成：台式主机、艾灸头。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3.输出路数/显示：≥4 个灸头输出，液晶显示，轻触式按键操作。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4.艾灸头配合专用艾绒使用，根据传统艾灸的原理，艾绒加热后，直接作用于病灶部位。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5.灸头具备加热功能，每个灸头的恒温范围：30-70℃内连续 可调。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6.灸头具有磁疗催化功能，灸头表面的磁场强度： 0.023T-0.12T。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7.艾灸盒具有温针灸导入孔，可以进行温灸，温针灸。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8.治疗时间：0～99min 之间设定，到设定时间自动停止输出。</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998221">
            <w:pPr>
              <w:rPr>
                <w:rFonts w:hint="eastAsia" w:ascii="宋体" w:hAnsi="宋体" w:eastAsia="宋体" w:cs="宋体"/>
                <w:i w:val="0"/>
                <w:iCs w:val="0"/>
                <w:color w:val="000000"/>
                <w:sz w:val="22"/>
                <w:szCs w:val="22"/>
                <w:u w:val="none"/>
              </w:rPr>
            </w:pPr>
          </w:p>
        </w:tc>
        <w:tc>
          <w:tcPr>
            <w:tcW w:w="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A84071">
            <w:pPr>
              <w:rPr>
                <w:rFonts w:hint="eastAsia" w:ascii="宋体" w:hAnsi="宋体" w:eastAsia="宋体" w:cs="宋体"/>
                <w:i w:val="0"/>
                <w:iCs w:val="0"/>
                <w:color w:val="000000"/>
                <w:sz w:val="22"/>
                <w:szCs w:val="22"/>
                <w:u w:val="none"/>
              </w:rPr>
            </w:pPr>
          </w:p>
        </w:tc>
        <w:tc>
          <w:tcPr>
            <w:tcW w:w="41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08BBBB">
            <w:pPr>
              <w:rPr>
                <w:rFonts w:hint="eastAsia" w:ascii="宋体" w:hAnsi="宋体" w:eastAsia="宋体" w:cs="宋体"/>
                <w:i w:val="0"/>
                <w:iCs w:val="0"/>
                <w:color w:val="000000"/>
                <w:sz w:val="22"/>
                <w:szCs w:val="22"/>
                <w:u w:val="none"/>
              </w:rPr>
            </w:pPr>
          </w:p>
        </w:tc>
        <w:tc>
          <w:tcPr>
            <w:tcW w:w="11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3AAEB8">
            <w:pPr>
              <w:rPr>
                <w:rFonts w:hint="eastAsia" w:ascii="宋体" w:hAnsi="宋体" w:eastAsia="宋体" w:cs="宋体"/>
                <w:i w:val="0"/>
                <w:iCs w:val="0"/>
                <w:color w:val="000000"/>
                <w:sz w:val="22"/>
                <w:szCs w:val="22"/>
                <w:u w:val="none"/>
              </w:rPr>
            </w:pPr>
          </w:p>
        </w:tc>
        <w:tc>
          <w:tcPr>
            <w:tcW w:w="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C99435">
            <w:pPr>
              <w:rPr>
                <w:rFonts w:hint="eastAsia" w:ascii="宋体" w:hAnsi="宋体" w:eastAsia="宋体" w:cs="宋体"/>
                <w:i w:val="0"/>
                <w:iCs w:val="0"/>
                <w:color w:val="000000"/>
                <w:sz w:val="22"/>
                <w:szCs w:val="22"/>
                <w:u w:val="none"/>
              </w:rPr>
            </w:pPr>
          </w:p>
        </w:tc>
      </w:tr>
      <w:tr w14:paraId="6B692F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0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3BFA6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518D5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显微镜</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76DD8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8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181F5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42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EF6804">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1光学系统：CCIS无限远色差校正光学系统，整机防霉设计。</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2观察装置：铰链式双目观察头，30°倾斜，瞳距调节范围55-75mm，固定观察筒头部为螺钉。显微镜自带电源输出端可以直接给摄像系统供电。</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3目镜：标准配置的高眼点设计、带可折叠橡胶眼罩的N-WF10X/20目镜，目镜筒上的卡槽设计，将目镜锁紧定位。双目视度可调。</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4转换器：四孔定位内倾式转换器，更换切片时无需升、降载物台。</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5显微镜留有镂空开叉结构。</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6载物台：三角导轨XY复合式机械移动载物台，防腐、耐磨。矩形，尺寸为≥140×135mm，行程≥76×50mm，最小读数值0.1 mm。</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7物镜：宽带镀膜EF-N平场消色差物镜4X、10X、40X（弹簧）、100X（弹簧、油）。</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8调焦机构：粗微调共轴，并带有手轮松紧调节装置。在载物台操作手轮的两侧设有微调焦机构，用于精确调焦；两侧有粗微调焦旋钮，具有过载保护装置,调焦范围:25mm,微调格值最小格值:0.002mm。</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9聚光镜：N、A、1、25阿贝聚光镜，精确限位设计，齿轮齿条结构，确保更为准确的观察高度。聚光镜为金属材料，不含塑料件。、</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10照明：原装生产的3W LED冷光源照明，亮度可调，寿命可达数万小时以上。集光镜座不能轻易取下，防止经常取下造成光路中心的改变，而影响观察效果。</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11具有简易相衬及暗场观察及简易偏光观察预留位。</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12 核心技术要求：</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12.1转换器定位稳定性≤0.005mm。</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12.2载物台侧向受5N水平方向作用力的最大位移≤0.020；载物台侧向受5N水平方向作用力的不重复性≤0.002mm。</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12.3 10倍物镜景深范围内像面的偏摆：≤0.07mm；</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12.4显微镜物镜放大率准确度不超过±5%；</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12.5目镜放大率准确度不超过±1.88%；</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12.6倾斜式目镜筒作360度旋转时，目镜焦平面上像中心的位移≤0.06mm；</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12.7左右两系统放大率差≤0.03%；</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12.8零视度时左右系统的目镜端面位置差≤0.08mm；</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12.9 10-40齐焦≤0.013mm；40-100齐焦≤0.02mm；</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DA0A8E">
            <w:pPr>
              <w:rPr>
                <w:rFonts w:hint="eastAsia" w:ascii="宋体" w:hAnsi="宋体" w:eastAsia="宋体" w:cs="宋体"/>
                <w:i w:val="0"/>
                <w:iCs w:val="0"/>
                <w:color w:val="000000"/>
                <w:sz w:val="22"/>
                <w:szCs w:val="22"/>
                <w:u w:val="none"/>
              </w:rPr>
            </w:pPr>
          </w:p>
        </w:tc>
        <w:tc>
          <w:tcPr>
            <w:tcW w:w="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7974BC">
            <w:pPr>
              <w:rPr>
                <w:rFonts w:hint="eastAsia" w:ascii="宋体" w:hAnsi="宋体" w:eastAsia="宋体" w:cs="宋体"/>
                <w:i w:val="0"/>
                <w:iCs w:val="0"/>
                <w:color w:val="000000"/>
                <w:sz w:val="22"/>
                <w:szCs w:val="22"/>
                <w:u w:val="none"/>
              </w:rPr>
            </w:pPr>
          </w:p>
        </w:tc>
        <w:tc>
          <w:tcPr>
            <w:tcW w:w="41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1E8C12">
            <w:pPr>
              <w:rPr>
                <w:rFonts w:hint="eastAsia" w:ascii="宋体" w:hAnsi="宋体" w:eastAsia="宋体" w:cs="宋体"/>
                <w:i w:val="0"/>
                <w:iCs w:val="0"/>
                <w:color w:val="000000"/>
                <w:sz w:val="22"/>
                <w:szCs w:val="22"/>
                <w:u w:val="none"/>
              </w:rPr>
            </w:pPr>
          </w:p>
        </w:tc>
        <w:tc>
          <w:tcPr>
            <w:tcW w:w="11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7C6940">
            <w:pPr>
              <w:rPr>
                <w:rFonts w:hint="eastAsia" w:ascii="宋体" w:hAnsi="宋体" w:eastAsia="宋体" w:cs="宋体"/>
                <w:i w:val="0"/>
                <w:iCs w:val="0"/>
                <w:color w:val="000000"/>
                <w:sz w:val="22"/>
                <w:szCs w:val="22"/>
                <w:u w:val="none"/>
              </w:rPr>
            </w:pPr>
          </w:p>
        </w:tc>
        <w:tc>
          <w:tcPr>
            <w:tcW w:w="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6C788A">
            <w:pPr>
              <w:rPr>
                <w:rFonts w:hint="eastAsia" w:ascii="宋体" w:hAnsi="宋体" w:eastAsia="宋体" w:cs="宋体"/>
                <w:i w:val="0"/>
                <w:iCs w:val="0"/>
                <w:color w:val="000000"/>
                <w:sz w:val="22"/>
                <w:szCs w:val="22"/>
                <w:u w:val="none"/>
              </w:rPr>
            </w:pPr>
          </w:p>
        </w:tc>
      </w:tr>
      <w:tr w14:paraId="7A6F09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0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0B017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5005C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心电图机</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6263F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w:t>
            </w:r>
          </w:p>
        </w:tc>
        <w:tc>
          <w:tcPr>
            <w:tcW w:w="8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56A91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w:t>
            </w:r>
          </w:p>
        </w:tc>
        <w:tc>
          <w:tcPr>
            <w:tcW w:w="42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475370">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1.12 导心电波形能同步打印于 A4 大小的热敏纸；</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2.起搏器采样率不低于 16,000Hz；</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3.无需选择灵敏度，自动检测起搏器工作状态；</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4.电压分辨率不低于 1uV；</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5.模数转换不低于 24 位；</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6.Glasgow 大学静息心电算法，适用于所有年龄段的人群；</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7.开机出波形时间不超过 7 秒；</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8.内置存储容量不低于 800 份；</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9.电池单次充电至少可供打印 400 份报告；</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10.屏幕可预览完整的心电图报告；</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11.更改患者信息后，可自动再分析心电波形，并作出新的诊断；</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12.输入患者信息时，屏幕下方可显示一道 ECG 实时波形作监护；</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13.可以 USB 线连接外置打印机，将报告打印于 A4 纸；</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14.可支持条形码扫描枪接收患者；</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15.U 盘可存储并转移 PDF 或 XML 格式的报告；</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16.波形增益：2.5, 5, 10, 20, L=10 C=5, L=20 C=10 mm/mV, 自动；</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17.记录仪分辨率：水平 40 dots/mm @ 25 mm/s, 垂直 8 dots/mm；</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18.心电放大器：直流耦合；</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19.走纸速度：5, 12.5, 25 &amp; 50 mm/s；</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5C55C8">
            <w:pPr>
              <w:rPr>
                <w:rFonts w:hint="eastAsia" w:ascii="宋体" w:hAnsi="宋体" w:eastAsia="宋体" w:cs="宋体"/>
                <w:i w:val="0"/>
                <w:iCs w:val="0"/>
                <w:color w:val="000000"/>
                <w:sz w:val="22"/>
                <w:szCs w:val="22"/>
                <w:u w:val="none"/>
              </w:rPr>
            </w:pPr>
          </w:p>
        </w:tc>
        <w:tc>
          <w:tcPr>
            <w:tcW w:w="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3F8602">
            <w:pPr>
              <w:rPr>
                <w:rFonts w:hint="eastAsia" w:ascii="宋体" w:hAnsi="宋体" w:eastAsia="宋体" w:cs="宋体"/>
                <w:i w:val="0"/>
                <w:iCs w:val="0"/>
                <w:color w:val="000000"/>
                <w:sz w:val="22"/>
                <w:szCs w:val="22"/>
                <w:u w:val="none"/>
              </w:rPr>
            </w:pPr>
          </w:p>
        </w:tc>
        <w:tc>
          <w:tcPr>
            <w:tcW w:w="41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B8C119">
            <w:pPr>
              <w:rPr>
                <w:rFonts w:hint="eastAsia" w:ascii="宋体" w:hAnsi="宋体" w:eastAsia="宋体" w:cs="宋体"/>
                <w:i w:val="0"/>
                <w:iCs w:val="0"/>
                <w:color w:val="000000"/>
                <w:sz w:val="22"/>
                <w:szCs w:val="22"/>
                <w:u w:val="none"/>
              </w:rPr>
            </w:pPr>
          </w:p>
        </w:tc>
        <w:tc>
          <w:tcPr>
            <w:tcW w:w="11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4860CC">
            <w:pPr>
              <w:rPr>
                <w:rFonts w:hint="eastAsia" w:ascii="宋体" w:hAnsi="宋体" w:eastAsia="宋体" w:cs="宋体"/>
                <w:i w:val="0"/>
                <w:iCs w:val="0"/>
                <w:color w:val="000000"/>
                <w:sz w:val="22"/>
                <w:szCs w:val="22"/>
                <w:u w:val="none"/>
              </w:rPr>
            </w:pPr>
          </w:p>
        </w:tc>
        <w:tc>
          <w:tcPr>
            <w:tcW w:w="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73EE17">
            <w:pPr>
              <w:rPr>
                <w:rFonts w:hint="eastAsia" w:ascii="宋体" w:hAnsi="宋体" w:eastAsia="宋体" w:cs="宋体"/>
                <w:i w:val="0"/>
                <w:iCs w:val="0"/>
                <w:color w:val="000000"/>
                <w:sz w:val="22"/>
                <w:szCs w:val="22"/>
                <w:u w:val="none"/>
              </w:rPr>
            </w:pPr>
          </w:p>
        </w:tc>
      </w:tr>
      <w:tr w14:paraId="28F778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0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A88CA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17</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6452A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血透机</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FB9C3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9</w:t>
            </w:r>
          </w:p>
        </w:tc>
        <w:tc>
          <w:tcPr>
            <w:tcW w:w="8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9397B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w:t>
            </w:r>
          </w:p>
        </w:tc>
        <w:tc>
          <w:tcPr>
            <w:tcW w:w="42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C4C78E">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1.一般规格和要求</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(1)具有碳酸盐/醋酸盐/单超透析多种透析模式，适用各种配方透析液；满足碳酸盐干粉、浓缩液、中心供液系统使用。</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(2)10 英寸以上高分辨率彩色液晶显示屏，中文界面，实时显示治疗过程参数和曲线图形。</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(3)满足可调钠曲线治疗，具有多种可选择的线性/梯级自动调整程序，实现个体化透析并保证病人安全；且满足单独使用或与超滤程序组合使用。</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(4)满足可调超滤曲线模式治疗，具有多种可选择的线性/梯型自动调整程序，实现个体化透析并保证病人安全；且可单独使用或与可调钠程序组合使用。</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(5)透析液温度控制在 35℃～39℃，并随时调整。</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(6)电导度控制及保护：具备电导度监测、显示及超限报警功能。</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(7)具备自动水路密闭性测试，12-15 分钟测试一次。</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(8)能使用多种不同透析液配方。标配超纯透析液过滤器接口系统，可对透析液进行超纯过滤。</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(9)标配碳酸氢盐干粉自动配制系统，同时具备 B 液吸管系统。配合超纯透析液过滤系统，获得更好的透析效果。</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(10)清洗消毒程序：进行化学/热/脱钙多种消毒清洗程序；化学热消毒（80℃以上）除钙、除脂和消毒程序一体进行；在进入实质消毒阶段后机器自动进行强制冲洗，以确保无药液残留，透析液吸管可联机清洗消毒；热化学消毒时间不超过 35 分钟。</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(11)全功能数字化自检，包括所有显示、控制、监测、水路等系统, 自检不可跳过。可设定自动开、关机时间，自动预冲及选择自动消毒程序。</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(12)满足全部通用型血路管和透析器等耗材。</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(13)标配原厂细菌过滤器组件和细菌过滤器，机器铭牌使用寿命≥8 年。</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(14)肝素泵可设定停泵时间，显示累积量，可作大剂量追加给药。</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(15)具有全自动预冲功能，自动充盈程序，自动导入血泵管功能。</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(16)具有动、静脉压、跨膜压监测功能。</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(17)全自动在线血压监测装置，可测量收缩压、舒张压、平均动脉压和脉搏，观测血压的图标趋势，设置自动测量间隔时间。</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(18)实时在线透析尿素氮清除率监测装置，该装置可实时测量并图形显示清除率 K值、Kt/V 值和血浆钠值。</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(19)设计成熟，性能稳定，故障率低，能确保治疗安全，所有参数都能显示在一个屏幕上，信息量大，具有监测报警系统，清洁消毒系统，数据信息计算处理系统，停电后支持体外循环的内置电池供电系统，具有透析机流量、透析液温度、超滤调节功能以及血温监测、空气监测、双重漏血监测等其他监测功能。具备热清洗、具备报警功能以及机器故障自动监测功能。</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2.主要技术和性能规格要求</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(1)血泵流速：15～600ml/min，精度±10%。</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(2)血泵管路可调：根据需要采用不同直径透析管路。</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(3)肝素泵流量：最大单剂注射量 0-10ml/h 并有大剂量追加功能，单次追加剂量1-5ml/次，可选用 20ml 各品牌注射器。</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(4)静脉压力监测范围： -60mmHg～+520mmHg 精确度±10mmHg。</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(5)动脉压力监测范围： -300mmHg～+280mmHg 精确度±10mmHg。</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(6)超滤率：0～4000ml/h，可调，精确度： ±1%；可实现零超滤。</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(7)跨膜压监测范围 -60mmHg～+520mmHg 有跨膜压自动跟踪报警功能。</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(8)空气检测采用超声波传导检测气泡，单个大于 1</w:t>
            </w:r>
            <w:r>
              <w:rPr>
                <w:rFonts w:ascii="Arial" w:hAnsi="Arial" w:eastAsia="仿宋" w:cs="Arial"/>
                <w:i w:val="0"/>
                <w:iCs w:val="0"/>
                <w:color w:val="000000"/>
                <w:kern w:val="0"/>
                <w:sz w:val="22"/>
                <w:szCs w:val="22"/>
                <w:u w:val="none"/>
                <w:lang w:val="en-US" w:eastAsia="zh-CN" w:bidi="ar"/>
              </w:rPr>
              <w:t>µ</w:t>
            </w:r>
            <w:r>
              <w:rPr>
                <w:rFonts w:hint="eastAsia" w:ascii="仿宋" w:hAnsi="仿宋" w:eastAsia="仿宋" w:cs="仿宋"/>
                <w:i w:val="0"/>
                <w:iCs w:val="0"/>
                <w:color w:val="000000"/>
                <w:kern w:val="0"/>
                <w:sz w:val="22"/>
                <w:szCs w:val="22"/>
                <w:u w:val="none"/>
                <w:lang w:val="en-US" w:eastAsia="zh-CN" w:bidi="ar"/>
              </w:rPr>
              <w:t>l 气泡无法通过，并具备液面调整功能；漏血探测器为光学检测，在透析液最大流量为 800ml/min 时，精度为漏血量&lt;0.5ml/min。</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(9)透析液流量范围 300—500—800ml/min</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(10)电导度范围：12.8-15.7ms/cm(25℃)，精确度±0.1ms/cm</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(11)电源：电压 220V（±10%）/50Hz 下连续工作，能抗电磁冲击，高频干扰。在停电时机器能自动保存治疗参数、设定值和累积值。</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5F8F93">
            <w:pPr>
              <w:rPr>
                <w:rFonts w:hint="eastAsia" w:ascii="宋体" w:hAnsi="宋体" w:eastAsia="宋体" w:cs="宋体"/>
                <w:i w:val="0"/>
                <w:iCs w:val="0"/>
                <w:color w:val="000000"/>
                <w:sz w:val="22"/>
                <w:szCs w:val="22"/>
                <w:u w:val="none"/>
              </w:rPr>
            </w:pPr>
          </w:p>
        </w:tc>
        <w:tc>
          <w:tcPr>
            <w:tcW w:w="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926F8D">
            <w:pPr>
              <w:rPr>
                <w:rFonts w:hint="eastAsia" w:ascii="宋体" w:hAnsi="宋体" w:eastAsia="宋体" w:cs="宋体"/>
                <w:i w:val="0"/>
                <w:iCs w:val="0"/>
                <w:color w:val="000000"/>
                <w:sz w:val="22"/>
                <w:szCs w:val="22"/>
                <w:u w:val="none"/>
              </w:rPr>
            </w:pPr>
          </w:p>
        </w:tc>
        <w:tc>
          <w:tcPr>
            <w:tcW w:w="41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6E6F1B">
            <w:pPr>
              <w:rPr>
                <w:rFonts w:hint="eastAsia" w:ascii="宋体" w:hAnsi="宋体" w:eastAsia="宋体" w:cs="宋体"/>
                <w:i w:val="0"/>
                <w:iCs w:val="0"/>
                <w:color w:val="000000"/>
                <w:sz w:val="22"/>
                <w:szCs w:val="22"/>
                <w:u w:val="none"/>
              </w:rPr>
            </w:pPr>
          </w:p>
        </w:tc>
        <w:tc>
          <w:tcPr>
            <w:tcW w:w="11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E9D2BE">
            <w:pPr>
              <w:rPr>
                <w:rFonts w:hint="eastAsia" w:ascii="宋体" w:hAnsi="宋体" w:eastAsia="宋体" w:cs="宋体"/>
                <w:i w:val="0"/>
                <w:iCs w:val="0"/>
                <w:color w:val="000000"/>
                <w:sz w:val="22"/>
                <w:szCs w:val="22"/>
                <w:u w:val="none"/>
              </w:rPr>
            </w:pPr>
          </w:p>
        </w:tc>
        <w:tc>
          <w:tcPr>
            <w:tcW w:w="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FECCA1">
            <w:pPr>
              <w:rPr>
                <w:rFonts w:hint="eastAsia" w:ascii="宋体" w:hAnsi="宋体" w:eastAsia="宋体" w:cs="宋体"/>
                <w:i w:val="0"/>
                <w:iCs w:val="0"/>
                <w:color w:val="000000"/>
                <w:sz w:val="22"/>
                <w:szCs w:val="22"/>
                <w:u w:val="none"/>
              </w:rPr>
            </w:pPr>
          </w:p>
        </w:tc>
      </w:tr>
      <w:tr w14:paraId="66408E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0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67449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18</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30BC7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中医体质辨识仪</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9EC3A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8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54A0F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w:t>
            </w:r>
          </w:p>
        </w:tc>
        <w:tc>
          <w:tcPr>
            <w:tcW w:w="42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A081F1">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 xml:space="preserve">一、功能特点：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1、可进行中医 24 或 48 个经络穴位检测；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2、可辅助体质辨识互动系统；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3、具备智能 AI 国标症候辨分析，智能 AI 问诊；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4、具备移动终端实时在线证名系统；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5、具备远程会诊系统平台；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6、具备中医大数据库管理系统；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7、配备人体成分身高体重采集单元；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8、配备台车血压脉率测试单元（隧道式）；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9、整台仪器各诊可单独使用自动出检测报告；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10、仪器可推动，移动和操作方便；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11、与检查者采集及交互符合人体工程学；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12、身份证阅读系统。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二、技术参数：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1、经络穴诊采集单元：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1.1设备测量的阻抗范围不小于 100Ω ～10KΩ ；测量结果是连续显示，显示值与实际值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的误差应≤±10%。设备的显示是阻抗值（Ω ）；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1.2 设备的检测电压为 7.8V±0.2V（RMS）；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1.3 设备的检测电流为直流输出，且检测电流应≤0.2mA（RMS）；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1.4 辅助电极的有效面积应≥300mm2。辅助电极的有效面积应≥300mm2；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1.5检测精度阻抗：R＜3Ω ，辅助电极阻抗：R＜3Ω ；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1.6医疗器械注册登记表中产品适用范围须体现：该产品依据传统中医经络理论，替代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中医脉诊。对人体健康状况存在的倾向性或潜在性的不正常状况、问题、障碍做出初步判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断，实施人体健康状态普查、筛查；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2、中医体质辨识问诊采集单元：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2.1 可以对中医九大体质做辨识判定；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2.2 对 28 种具体体质分型进行判断；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2.3 提供 5 种中医体质辨识版本，包括成人版、老年版、孕妇版、儿童版、中医五态人格版；</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3、辅助采集单元：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3.1人体成分身高体重测量仪是采用超声波技术采集人体的身高和体重指数信息，可与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设备通讯自动上传报告；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 xml:space="preserve">3.2 隧道式血压脉率测量仪是袖带式自动采集人体的血压和脉搏跳动次数指数信息； </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3.3身份证阅读系统，可与设备通讯。</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E3050D">
            <w:pPr>
              <w:rPr>
                <w:rFonts w:hint="eastAsia" w:ascii="宋体" w:hAnsi="宋体" w:eastAsia="宋体" w:cs="宋体"/>
                <w:i w:val="0"/>
                <w:iCs w:val="0"/>
                <w:color w:val="000000"/>
                <w:sz w:val="22"/>
                <w:szCs w:val="22"/>
                <w:u w:val="none"/>
              </w:rPr>
            </w:pPr>
          </w:p>
        </w:tc>
        <w:tc>
          <w:tcPr>
            <w:tcW w:w="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CA2C9A">
            <w:pPr>
              <w:rPr>
                <w:rFonts w:hint="eastAsia" w:ascii="宋体" w:hAnsi="宋体" w:eastAsia="宋体" w:cs="宋体"/>
                <w:i w:val="0"/>
                <w:iCs w:val="0"/>
                <w:color w:val="000000"/>
                <w:sz w:val="22"/>
                <w:szCs w:val="22"/>
                <w:u w:val="none"/>
              </w:rPr>
            </w:pPr>
          </w:p>
        </w:tc>
        <w:tc>
          <w:tcPr>
            <w:tcW w:w="41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1A304F">
            <w:pPr>
              <w:rPr>
                <w:rFonts w:hint="eastAsia" w:ascii="宋体" w:hAnsi="宋体" w:eastAsia="宋体" w:cs="宋体"/>
                <w:i w:val="0"/>
                <w:iCs w:val="0"/>
                <w:color w:val="000000"/>
                <w:sz w:val="22"/>
                <w:szCs w:val="22"/>
                <w:u w:val="none"/>
              </w:rPr>
            </w:pPr>
          </w:p>
        </w:tc>
        <w:tc>
          <w:tcPr>
            <w:tcW w:w="11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99100F">
            <w:pPr>
              <w:rPr>
                <w:rFonts w:hint="eastAsia" w:ascii="宋体" w:hAnsi="宋体" w:eastAsia="宋体" w:cs="宋体"/>
                <w:i w:val="0"/>
                <w:iCs w:val="0"/>
                <w:color w:val="000000"/>
                <w:sz w:val="22"/>
                <w:szCs w:val="22"/>
                <w:u w:val="none"/>
              </w:rPr>
            </w:pPr>
          </w:p>
        </w:tc>
        <w:tc>
          <w:tcPr>
            <w:tcW w:w="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C514CB">
            <w:pPr>
              <w:rPr>
                <w:rFonts w:hint="eastAsia" w:ascii="宋体" w:hAnsi="宋体" w:eastAsia="宋体" w:cs="宋体"/>
                <w:i w:val="0"/>
                <w:iCs w:val="0"/>
                <w:color w:val="000000"/>
                <w:sz w:val="22"/>
                <w:szCs w:val="22"/>
                <w:u w:val="none"/>
              </w:rPr>
            </w:pPr>
          </w:p>
        </w:tc>
      </w:tr>
    </w:tbl>
    <w:p w14:paraId="104EAFD9">
      <w:bookmarkStart w:id="0" w:name="_GoBack"/>
      <w:bookmarkEnd w:id="0"/>
    </w:p>
    <w:sectPr>
      <w:pgSz w:w="16838" w:h="11906" w:orient="landscape"/>
      <w:pgMar w:top="1134" w:right="850" w:bottom="1134" w:left="85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Arial">
    <w:panose1 w:val="020B0604020202020204"/>
    <w:charset w:val="00"/>
    <w:family w:val="auto"/>
    <w:pitch w:val="default"/>
    <w:sig w:usb0="E0002EFF" w:usb1="C000785B"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1AE4F24"/>
    <w:rsid w:val="039A60F2"/>
    <w:rsid w:val="11AE4F24"/>
    <w:rsid w:val="237F15D8"/>
    <w:rsid w:val="390A6E97"/>
    <w:rsid w:val="5C974299"/>
    <w:rsid w:val="639D7B00"/>
    <w:rsid w:val="648426F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customStyle="1" w:styleId="5">
    <w:name w:val="font21"/>
    <w:basedOn w:val="4"/>
    <w:uiPriority w:val="0"/>
    <w:rPr>
      <w:rFonts w:hint="eastAsia" w:ascii="仿宋" w:hAnsi="仿宋" w:eastAsia="仿宋" w:cs="仿宋"/>
      <w:color w:val="000000"/>
      <w:sz w:val="22"/>
      <w:szCs w:val="22"/>
      <w:u w:val="none"/>
    </w:rPr>
  </w:style>
  <w:style w:type="character" w:customStyle="1" w:styleId="6">
    <w:name w:val="font31"/>
    <w:basedOn w:val="4"/>
    <w:uiPriority w:val="0"/>
    <w:rPr>
      <w:rFonts w:ascii="Arial" w:hAnsi="Arial" w:cs="Arial"/>
      <w:color w:val="000000"/>
      <w:sz w:val="22"/>
      <w:szCs w:val="22"/>
      <w:u w:val="none"/>
    </w:rPr>
  </w:style>
  <w:style w:type="character" w:customStyle="1" w:styleId="7">
    <w:name w:val="font01"/>
    <w:basedOn w:val="4"/>
    <w:uiPriority w:val="0"/>
    <w:rPr>
      <w:rFonts w:hint="eastAsia" w:ascii="宋体" w:hAnsi="宋体" w:eastAsia="宋体" w:cs="宋体"/>
      <w:color w:val="000000"/>
      <w:sz w:val="22"/>
      <w:szCs w:val="22"/>
      <w:u w:val="none"/>
    </w:rPr>
  </w:style>
  <w:style w:type="character" w:customStyle="1" w:styleId="8">
    <w:name w:val="font51"/>
    <w:basedOn w:val="4"/>
    <w:uiPriority w:val="0"/>
    <w:rPr>
      <w:rFonts w:ascii="Arial" w:hAnsi="Arial" w:cs="Arial"/>
      <w:color w:val="000000"/>
      <w:sz w:val="22"/>
      <w:szCs w:val="22"/>
      <w:u w:val="non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36</Pages>
  <Words>11956</Words>
  <Characters>15045</Characters>
  <Lines>0</Lines>
  <Paragraphs>0</Paragraphs>
  <TotalTime>0</TotalTime>
  <ScaleCrop>false</ScaleCrop>
  <LinksUpToDate>false</LinksUpToDate>
  <CharactersWithSpaces>15567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2025-04-22T02:58:00Z</dcterms:created>
  <dc:creator>Administrator</dc:creator>
  <cp:lastModifiedBy>徐兆駺</cp:lastModifiedBy>
  <dcterms:modified xsi:type="dcterms:W3CDTF">2025-04-23T01:27:41Z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ECCA022FA3A1421FB291AE64333D8B1F_11</vt:lpwstr>
  </property>
  <property fmtid="{D5CDD505-2E9C-101B-9397-08002B2CF9AE}" pid="4" name="KSOTemplateDocerSaveRecord">
    <vt:lpwstr>eyJoZGlkIjoiMTNiYjU5NWVjOGQxMDdjM2IyNmFhOGE0ZjhjNGVlYTciLCJ1c2VySWQiOiIzNzk3NjU1ODYifQ==</vt:lpwstr>
  </property>
</Properties>
</file>