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1.设备名称、用途及整体要求：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 设备名称：数字化X线摄影系统（DR）</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2.主要配置和技术参数要求：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1.高压发生器装置：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1.2输出电功率≥50kW</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1.3逆变频率：≥420KHZ</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1.4管电压可调范围：≥40-150KV</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1.5最大输出电流：≥630mA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1.6最小时间电流积：≤0.1mAs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2.平板探测器：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2.2 结构：移动式平板探测器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2.3 总像素：≥900万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2.4 最小像素尺寸：≤140μm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2.5 有效数据位数：≥16bit</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2.6空间分辨率最低出厂标准：≥3.6lp/mm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2.8探测器自身具有防尘防水功能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2.9 DQE≥75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2.10 电离室≥2个</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 X射线管：</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3.1 双焦点：小焦点≤0.6mm；大焦点≤1.2mm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 管套热容量：≥1200kHu</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 阳极热容量：≥220kHu</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 X射线管支撑装置：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4.1 类型：落地式、非U臂或UC臂机架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4.2 无需天轨即可完成安装</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4.3 球管沿水平轴旋转≥±180°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4.4 球管沿球管轴旋转≥32°</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4.5 球管立柱沿垂直轴旋转≥±180°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4.6 球管立柱纵向移动范围≥1700mm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4.7 球管垂直移动范围≥1200mm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 摄影床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5.3 床面尺寸：≥2100×800mm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5.4 承重：≥230kg</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5.5 固定滤线栅栅密度≥40L/cm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5.6 固定滤线栅尺寸≥470×450mm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5.7 探测器托盘覆盖范围≥1000mm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6. 立式平板探测器摄影架（胸片架）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6.1 固定滤线栅栅密度≥40L/cm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6.2 固定滤线栅尺寸≥470×450mm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6.3 探测中心垂直移动范围≥1400mm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7.图像采集工作站</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7.3操作系统：Windows，全中文操作界面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7.6具备患者信息登记、编辑功能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7.7 具备曝光参数调节功能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7.8 具备3D投照体位示意图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艾灸仪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一、配置清单：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 主机 台 1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 艾灸盒 个 6</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 隔热垫(艾绒垫 片) 个 50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5 电源线 根 1 10A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6 硅胶塞 个 6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 熔断器(保险丝) 个 2 F4AL 250V</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二、主要技术参数: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1.主要功能：无烟温热灸、磁疗。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2.主要构成：台式主机、艾灸头。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便携式彩超机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2.系统技术规格：</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2.1主机成像系统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1)显示器：≥15寸，显示器角度可调范围≥30°；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4)二维灰阶成像部件；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5)频谱多谱勒显示及分析系统；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6)彩色多谱勒超声波诊断部件；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7)多谱勒能量图；</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9)空间复合成像技术（提供证明图片）；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10)二维和彩色多谱勒双幅实时显示模式；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13)超声图像显示区域一键放大全屏显示；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14)整机重量≤8.5kg （不含电池）；</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2.2二维灰阶成像单元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2)发射声束聚焦：发射≥8段；</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3)最大显示深度:≥35cm；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4)TGC:≥8段；</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5)动态范围:≥200，可视可调；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2.3彩色多普勒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1)多普勒频率≥2段可视可独立调节；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2)B/Color双幅实时显示；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2.4频谱多普勒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1)包括：脉冲多普勒（PW），高脉冲重复频率（HPRF）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2)取样宽度及位置范围：0.5mm~20mm；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3)支持二维和频谱多普勒同时偏转；</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2.5测量和分析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2)外周血管专用测量及分析；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4)心脏功能专用测量及分析;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2.6图像传输与存储单元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2)输出: 复合视频, S-视频，VGA；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3)支持数据无线传输；</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4)1TB内置硬盘；</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1、物理性能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1.2、工作温度范围至少满足 -5</w:t>
            </w:r>
            <w:r>
              <w:rPr>
                <w:rFonts w:hint="eastAsia" w:ascii="宋体" w:hAnsi="宋体" w:eastAsia="宋体" w:cs="宋体"/>
                <w:b w:val="0"/>
                <w:bCs w:val="0"/>
                <w:i w:val="0"/>
                <w:iCs w:val="0"/>
                <w:color w:val="000000"/>
                <w:kern w:val="0"/>
                <w:sz w:val="22"/>
                <w:szCs w:val="22"/>
                <w:u w:val="none"/>
                <w:lang w:val="en-US" w:eastAsia="zh-CN" w:bidi="ar"/>
              </w:rPr>
              <w:t>º</w:t>
            </w:r>
            <w:r>
              <w:rPr>
                <w:rFonts w:hint="eastAsia" w:ascii="仿宋" w:hAnsi="仿宋" w:eastAsia="仿宋" w:cs="仿宋"/>
                <w:b w:val="0"/>
                <w:bCs w:val="0"/>
                <w:i w:val="0"/>
                <w:iCs w:val="0"/>
                <w:color w:val="000000"/>
                <w:kern w:val="0"/>
                <w:sz w:val="22"/>
                <w:szCs w:val="22"/>
                <w:u w:val="none"/>
                <w:lang w:val="en-US" w:eastAsia="zh-CN" w:bidi="ar"/>
              </w:rPr>
              <w:t>C ～ 50</w:t>
            </w:r>
            <w:r>
              <w:rPr>
                <w:rFonts w:hint="eastAsia" w:ascii="宋体" w:hAnsi="宋体" w:eastAsia="宋体" w:cs="宋体"/>
                <w:b w:val="0"/>
                <w:bCs w:val="0"/>
                <w:i w:val="0"/>
                <w:iCs w:val="0"/>
                <w:color w:val="000000"/>
                <w:kern w:val="0"/>
                <w:sz w:val="22"/>
                <w:szCs w:val="22"/>
                <w:u w:val="none"/>
                <w:lang w:val="en-US" w:eastAsia="zh-CN" w:bidi="ar"/>
              </w:rPr>
              <w:t>º</w:t>
            </w:r>
            <w:r>
              <w:rPr>
                <w:rFonts w:hint="eastAsia" w:ascii="仿宋" w:hAnsi="仿宋" w:eastAsia="仿宋" w:cs="仿宋"/>
                <w:b w:val="0"/>
                <w:bCs w:val="0"/>
                <w:i w:val="0"/>
                <w:iCs w:val="0"/>
                <w:color w:val="000000"/>
                <w:kern w:val="0"/>
                <w:sz w:val="22"/>
                <w:szCs w:val="22"/>
                <w:u w:val="none"/>
                <w:lang w:val="en-US" w:eastAsia="zh-CN" w:bidi="ar"/>
              </w:rPr>
              <w:t>C，且从室温环境下进入-20</w:t>
            </w:r>
            <w:r>
              <w:rPr>
                <w:rFonts w:hint="eastAsia" w:ascii="宋体" w:hAnsi="宋体" w:eastAsia="宋体" w:cs="宋体"/>
                <w:b w:val="0"/>
                <w:bCs w:val="0"/>
                <w:i w:val="0"/>
                <w:iCs w:val="0"/>
                <w:color w:val="000000"/>
                <w:kern w:val="0"/>
                <w:sz w:val="22"/>
                <w:szCs w:val="22"/>
                <w:u w:val="none"/>
                <w:lang w:val="en-US" w:eastAsia="zh-CN" w:bidi="ar"/>
              </w:rPr>
              <w:t>º</w:t>
            </w:r>
            <w:r>
              <w:rPr>
                <w:rFonts w:hint="eastAsia" w:ascii="仿宋" w:hAnsi="仿宋" w:eastAsia="仿宋" w:cs="仿宋"/>
                <w:b w:val="0"/>
                <w:bCs w:val="0"/>
                <w:i w:val="0"/>
                <w:iCs w:val="0"/>
                <w:color w:val="000000"/>
                <w:kern w:val="0"/>
                <w:sz w:val="22"/>
                <w:szCs w:val="22"/>
                <w:u w:val="none"/>
                <w:lang w:val="en-US" w:eastAsia="zh-CN" w:bidi="ar"/>
              </w:rPr>
              <w:t>C 环境后，至少能工作 60 分钟；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2、除颤性能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 从开机到 200J 放电准备就绪用时＜7s。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3、除颤电极片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4、电池</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4.1、使用同品牌一次性专用电池，电池有效期≥6 年；</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5、操作</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5.2、CPR 按压模式支持配置 30:2、15:2 和仅按压模式；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6、数据管理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电针治疗仪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1.输入功率：小于等于10.0VA，输出功率小于等于0.3VA；2.波形：非对称双向脉冲波形；3.通道数：≧6；4.频率：1-100Hz；5.输出模式至少具有连续波形、断续波形和疏密波形。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（3）存储采样频率128一一1024点/秒可调：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（4）4）16位A/D转换精度；</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（11）电源：1节7号电池：</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（12)重量不超过45克；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高压真空消毒灭菌器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1.1控制方式：采用微电脑智能化全自动控制；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1.2控制模式：内循环排汽式；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1.3具备功能：设有裸露器械、器械包、敷料、液体培养基等灭菌程序，供用户选择；</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1.4灭菌室容积：50升；1.5灭菌时间设定：4—99min,灭菌结束发出声音信号；</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1.6干燥定温功能：具有正压脉冲排气功能，确保冷空气排除；腔壁加热，干燥时间、干燥温度自动控制；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1.7最高工作压力/温度：最高工作压力≥0.22MPa最高工作温度≥134°C.温度动态数字显示；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1.8平移门，快开门安全联锁装置，自涨密封，装有保温隔热门罩，安全阀后置半内藏式安装，确保安全；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1.9安全保护装置；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1.9.1超温自动保护装置：超过设定温度，自动切断加热电源；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1.9.2门安全连锁装置：装有门安全连锁装置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1.9.3低水位报警：低水位时能自动切断电源，自动报警；</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1.9.4漏电保护：有漏电保护装置；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1.9.5安全阀：超过安全阀压力,自动泄压；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1.10基本配置；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1.10.1立式高压灭菌器：2台（锅体外壳，内腔、门盖、灭菌室、提篮均采用优质SUS304材质制成；提篮≥2个；水平滑动式开门或手轮旋转罗盘式开门；自涨式密封圈；有压力显示表；有无毒PVC材料制成的内置水箱；灭菌器底部配有活动脚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恒温水浴箱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1.结构设计</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工作区采用不锈钢板制成</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2.产品特点：</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2.1、实时温度值显示、倒计时显示。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2.2、PID 微处理器控制温度，标配超温报警功能；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2.3、全圆角内腔体易于清洗和消毒；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2.4、自带温度偏差校准功能；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2.5、LCD液晶显示；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2.6、粉末涂层钢质外壳，坚固耐用；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3．正常工作条件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3.1、使用环境温度：5C  30C</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3.3、环境相对湿度：&lt; 85%RH</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3.4、温度控制：PID数字温控</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3.5、控温范围：室温+5C -100C（标准大气压下）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3.6、控温精度：±0.5℃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3.7、温度均匀性：±0.5℃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3.8、显示精度：0.1℃</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3.9、定时范围：1～9999分钟（小时）或连续运行</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呼吸机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 专业双水平无创呼吸机。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 4.2 英寸或以上屏幕，全中文菜单，可实时同屏监测设置参数、报警内容及潮气量、漏气量、分钟通气量、压力-时间波形及压力柱状图。一键飞梭触压式旋钮调节，操作简单方便。</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 具备四种压力控制通气模式：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a) S--自主通气模式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b) T--时间通气模式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c) CPAP--持续正压通气模式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d) S/T--自主/时间双级别通气模式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 IPAP 吸气相正压：4-25cmH2O</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 EPAP 呼气相正压：4-20cmH2O</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 CPAP 持续气道正压：4-20 cmH2O</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 呼吸频率：4-40 次/分，吸气时间比：10-90%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 吸气触发灵敏度：全自动动态呼吸追踪技术、≥3 档可调。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 呼气触发灵敏度：全自动呼气转换技术、≥3 档可调。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 监测参数：潮气量、呼吸频率、漏气量、分钟通气量、吸气时间、实时压力术柱状图、压力-时间波形曲线</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 报警功能：窒息报警、电源脱落报警</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 超强漏气补偿功能，可保证 60L/分的补偿能力。</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 具备面版锁定、开机计时收费功能。电脑远程控制调节、教学投影演示功能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 分体式可高温高压消毒重复使用有创无创通用型湿化器 1 套.</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 一体式移动台车 1 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16.基本配置：呼吸机主机一台、呼吸管道长管 1 套、短管 1 套、测压管 1根、超净滤膜 1 包、口鼻面罩 1 套、分体式可高温高压消毒重复使用有创无创通用型湿化器 1 套、一体式移动台车 1 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牵引床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1.电源：220V，50Hz；</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2.额定输入功率：≥80VA；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3.腰椎牵引行程：≥0～200mm，允差±10mm；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5.腰椎牵引力：≥0～990N范围内可调，级差≤10N；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6.牵引时间：≥0～9min围内设定，级差≤1min，误差不大于30s；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7.间歇时间：≥0～9min围内设定，级差≤1min，误差不大于30s；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8.颈椎牵引力：≥0～300N范围内可调，级差≤10N；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9.颈椎牵引行程：≥0～300mm，允差±10mm；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11.牵引床加热功能：床面工作温度≥45℃，允差±3℃；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12.微电脑控制腰椎牵引；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15.具有≥20种治疗方案存储并读取；</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1.测试原理：反射光电比色法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2.测试速度：最快225个样本/小时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4.样本架容量：样本架最大容量可放置60份样本</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5.显示：≥8英寸触摸式彩色液晶显示屏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6.分析仪能够识别尿样颜色</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7.存储器容量：≥9999条数据</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8.尿样需求量：尿样需求量至少2ml</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9.急诊插入：具有急诊插入功能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11.滴样方式：采用矩阵式高速滴样</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12.正负压清洗：清洗过程使用正负压清洗</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1、仪器类型：分立式全自动生化分析仪；</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2、分析速度：生化恒速≥400T/H，选配ISE速度可达≥600T/H；</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3、最大可同时分析项目：≥81个；</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5、分析方法：终点法、固定时间法、动力学法；</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6、样本位：≥80个样本位；</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7、样本量：1.5μL～45uL，≥0.1</w:t>
            </w:r>
            <w:r>
              <w:rPr>
                <w:rStyle w:val="9"/>
                <w:rFonts w:eastAsia="仿宋"/>
                <w:b w:val="0"/>
                <w:bCs w:val="0"/>
                <w:lang w:val="en-US" w:eastAsia="zh-CN" w:bidi="ar"/>
              </w:rPr>
              <w:t>µ</w:t>
            </w:r>
            <w:r>
              <w:rPr>
                <w:rFonts w:hint="eastAsia" w:ascii="仿宋" w:hAnsi="仿宋" w:eastAsia="仿宋" w:cs="仿宋"/>
                <w:b w:val="0"/>
                <w:bCs w:val="0"/>
                <w:i w:val="0"/>
                <w:iCs w:val="0"/>
                <w:color w:val="000000"/>
                <w:kern w:val="0"/>
                <w:sz w:val="22"/>
                <w:szCs w:val="22"/>
                <w:u w:val="none"/>
                <w:lang w:val="en-US" w:eastAsia="zh-CN" w:bidi="ar"/>
              </w:rPr>
              <w:t>l步进；</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8、试剂位：≥80个试剂位；</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9、试剂盘冷藏温度：2～8℃；</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10、试剂量：10μL～200uL，0.5</w:t>
            </w:r>
            <w:r>
              <w:rPr>
                <w:rStyle w:val="9"/>
                <w:rFonts w:eastAsia="仿宋"/>
                <w:b w:val="0"/>
                <w:bCs w:val="0"/>
                <w:lang w:val="en-US" w:eastAsia="zh-CN" w:bidi="ar"/>
              </w:rPr>
              <w:t>µ</w:t>
            </w:r>
            <w:r>
              <w:rPr>
                <w:rFonts w:hint="eastAsia" w:ascii="仿宋" w:hAnsi="仿宋" w:eastAsia="仿宋" w:cs="仿宋"/>
                <w:b w:val="0"/>
                <w:bCs w:val="0"/>
                <w:i w:val="0"/>
                <w:iCs w:val="0"/>
                <w:color w:val="000000"/>
                <w:kern w:val="0"/>
                <w:sz w:val="22"/>
                <w:szCs w:val="22"/>
                <w:u w:val="none"/>
                <w:lang w:val="en-US" w:eastAsia="zh-CN" w:bidi="ar"/>
              </w:rPr>
              <w:t>l步进；</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11、反应杯位：≥90个,光径≤5mm；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13、比色杯清洗：≥8阶，自动温水/清洗剂清洗；</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14、光学系统：全息凹面光栅后分光系统；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15、波长：340～800nm ,≥12个波长；</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16、吸光度线性范围：0～3.5Abs；</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17、样品携带污染率：不大于0.05%；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18、具有酶线性拓展功能；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19、支持在线试剂装载；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20、支持一个项目放置多套试剂；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21、支持定时休眠和手动休眠；</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22、提供急诊通道；</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1、电源:AC220V士22V，电源频率:50Hz±1Hz</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2、输入功率:90VA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洗胃周期:&lt;40s3、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4、冲液量:250-350mL/次，吸液量:350-450mL/次</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5、噪音:≤65dB(A)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6、流量:&gt;2L/min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运行模式:连续运行</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电气要求:I类设备，BF型应用部分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3.血液分析报告参数≥37个，能提供三维散点图。</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5.检测速度：CBC＋DIFF ≥80个样本/小时。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2、管理平台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2.1电子健康档案储存与调取</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2.2用户管理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2.3档案管理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2.4高血压管理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3、设备操作台要求 3.1一体化操作台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3.1.1检测工作区：1个；1台触摸式显示屏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3.1.2标准的网络接口至少配备1个</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3.2主机及触摸显示屏</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3.2.1 DDR3内存： ≥2GB</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3.2.2固态硬盘： ≥8G</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3.2.3显示器显示尺寸： ≥18.5英寸</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3.3身份证阅读器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3.3.1具有居民身份证验证安全控制模块</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3.4设备硬件检测功能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3.4.1医用全自动血压检测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（2）最大允许误差：压力： ±3mmHg ，脉搏率 ：5%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（3）臂筒适用臂围：24cm-42cm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3.4.2身高体重检测</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（1）体重测量范围：1-300kg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（2）身高测量范围：20-200cm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3.4.3中医体质辨识功能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 最大推荐流量：5L/min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 氧流量 0.5~5L/min 时，氧浓度为 93%±3%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 输出压力：40~70kPa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 压缩机安全阀释放压力：250 kPa±50 kPa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 噪声：≤60dB（A）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 雾化率：≥0.1mL/min</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 安全系统：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电流过载或连线松脱，停机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压缩机高温，停机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压力，循环故障，报警停机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压缩机故障，报警停机</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低氧浓度，报警</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 最短工作时间：不得低于 30 分钟</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 工作制：连续运行</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 正常工作环境：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环境温度范围：10℃~40℃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相对湿度范围：30%~75%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 大气压力范围：860hPa~1060 hPa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5显微镜留有镂空开叉结构。</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 核心技术要求：</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12.1转换器定位稳定性≤0.005mm。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12.3 10倍物镜景深范围内像面的偏摆：≤0.07mm；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12.4显微镜物镜放大率准确度不超过±5%；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12.5目镜放大率准确度不超过±1.88%；</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12.7左右两系统放大率差≤0.03%；</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12.8零视度时左右系统的目镜端面位置差≤0.08mm；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1.12 导心电波形能同步打印于 A4 大小的热敏纸；</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2.起搏器采样率不低于 16,000Hz；</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3.无需选择灵敏度，自动检测起搏器工作状态；</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4.电压分辨率不低于 1uV；</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5.模数转换不低于 24 位；</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7.开机出波形时间不超过 7 秒；</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8.内置存储容量不低于 800 份；</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9.电池单次充电至少可供打印 400 份报告；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10.屏幕可预览完整的心电图报告；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14.可支持条形码扫描枪接收患者；</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15.U 盘可存储并转移 PDF 或 XML 格式的报告；</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16.波形增益：2.5, 5, 10, 20, L=10 C=5, L=20 C=10 mm/mV, 自动；</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18.心电放大器：直流耦合；</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医用红外线理疗灯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 环境温度范围:+5℃～+40℃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 相对湿度范围:≤85%。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 大气压力范围:700 hPa～1060 hPa。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 电源额定电压：～220 V;额定频率：50 Hz</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 红外线灯泡性能：光源照射头有效光普波长范围应主要分布在0.6～5μm 范围内。</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 温度控制：红外线灯泡中心温度应&lt;220℃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中频治疗仪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1、工作条件</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额定输入功率：≤120VA。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2、载波波形：方形脉冲波。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3、载波频率：(1-12)kHz，允差±10%。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4、输出电流：在 500Ω的负载电阻下，最大输出电流小于 100mA。</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5、输出电流稳定度：不同负载下的输出电流变化率不大于 10%。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6、调制频率：≤2kHZ，允差±10％</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7、调制幅度：低频调制中频的调幅度为 100%，允差±5%。</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8、输出波形：≥4 种波形。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9、处方功能：≥6 个医疗专家精选处方。</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10、治疗结束自动停止。</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11、输出通道: 独立输出，每路输出可单独控制时间、处方、开关和强度，同时使用，也可以多个部位同时进行治疗。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中医体质辨识设备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 xml:space="preserve">一、功能特点：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2、可辅助体质辨识互动系统；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5、具备远程会诊系统平台；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6、具备中医大数据库管理系统；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10、仪器可推动，移动和操作方便；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12、身份证阅读系统。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二、技术参数：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1、经络穴诊采集单元：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1.2 设备的检测电压为 7.8V±0.2V（RMS）；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断，实施人体健康状态普查、筛查；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2、中医体质辨识问诊采集单元：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3、辅助采集单元：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设备通讯自动上传报告；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b w:val="0"/>
                <w:bCs w:val="0"/>
                <w:i w:val="0"/>
                <w:iCs w:val="0"/>
                <w:color w:val="000000"/>
                <w:kern w:val="0"/>
                <w:sz w:val="22"/>
                <w:szCs w:val="22"/>
                <w:u w:val="none"/>
                <w:lang w:val="en-US" w:eastAsia="zh-CN" w:bidi="ar"/>
              </w:rPr>
              <w:br w:type="textWrapping"/>
            </w:r>
            <w:r>
              <w:rPr>
                <w:rFonts w:hint="eastAsia" w:ascii="仿宋" w:hAnsi="仿宋" w:eastAsia="仿宋" w:cs="仿宋"/>
                <w:b w:val="0"/>
                <w:bCs w:val="0"/>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bl>
    <w:p w14:paraId="104EAFD9">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90A6E97"/>
    <w:rsid w:val="54077FDF"/>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2"/>
      <w:szCs w:val="22"/>
      <w:u w:val="none"/>
    </w:rPr>
  </w:style>
  <w:style w:type="character" w:customStyle="1" w:styleId="6">
    <w:name w:val="font31"/>
    <w:basedOn w:val="4"/>
    <w:qFormat/>
    <w:uiPriority w:val="0"/>
    <w:rPr>
      <w:rFonts w:ascii="Arial" w:hAnsi="Arial" w:cs="Arial"/>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 w:type="character" w:customStyle="1" w:styleId="9">
    <w:name w:val="font6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2025-04-22T09:21:18Z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