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kern w:val="0"/>
          <w:sz w:val="24"/>
          <w:szCs w:val="21"/>
          <w:highlight w:val="none"/>
        </w:rPr>
      </w:pPr>
      <w:r>
        <w:rPr>
          <w:rFonts w:hint="eastAsia" w:ascii="黑体" w:hAnsi="黑体" w:eastAsia="黑体" w:cs="宋体"/>
          <w:b/>
          <w:bCs/>
          <w:color w:val="auto"/>
          <w:kern w:val="0"/>
          <w:sz w:val="32"/>
          <w:szCs w:val="32"/>
          <w:highlight w:val="none"/>
          <w:lang w:val="en-US" w:eastAsia="zh-CN"/>
        </w:rPr>
        <w:t>南昌市中心血站进口机采管道（双份）采购项目市场调研</w:t>
      </w:r>
      <w:r>
        <w:rPr>
          <w:rFonts w:hint="eastAsia" w:ascii="黑体" w:hAnsi="黑体" w:eastAsia="黑体" w:cs="宋体"/>
          <w:b/>
          <w:bCs/>
          <w:color w:val="auto"/>
          <w:kern w:val="0"/>
          <w:sz w:val="32"/>
          <w:szCs w:val="32"/>
          <w:highlight w:val="none"/>
        </w:rPr>
        <w:t>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南昌市中心血站</w:t>
      </w:r>
      <w:r>
        <w:rPr>
          <w:rFonts w:hint="eastAsia" w:ascii="宋体" w:hAnsi="宋体" w:cs="宋体"/>
          <w:color w:val="auto"/>
          <w:kern w:val="0"/>
          <w:sz w:val="24"/>
          <w:szCs w:val="24"/>
          <w:highlight w:val="none"/>
        </w:rPr>
        <w:t>根据建设需要，拟对</w:t>
      </w:r>
      <w:r>
        <w:rPr>
          <w:rFonts w:hint="eastAsia" w:ascii="宋体" w:hAnsi="宋体" w:cs="宋体"/>
          <w:color w:val="auto"/>
          <w:kern w:val="0"/>
          <w:sz w:val="24"/>
          <w:szCs w:val="24"/>
          <w:highlight w:val="none"/>
          <w:lang w:val="en-US" w:eastAsia="zh-CN"/>
        </w:rPr>
        <w:t>进口机采管道（双份）采购项目</w:t>
      </w:r>
      <w:r>
        <w:rPr>
          <w:rFonts w:hint="eastAsia" w:ascii="宋体" w:hAnsi="宋体" w:cs="宋体"/>
          <w:color w:val="auto"/>
          <w:kern w:val="0"/>
          <w:sz w:val="24"/>
          <w:szCs w:val="24"/>
          <w:highlight w:val="none"/>
        </w:rPr>
        <w:t>进行市场</w:t>
      </w:r>
      <w:r>
        <w:rPr>
          <w:rFonts w:hint="eastAsia" w:ascii="宋体" w:hAnsi="宋体" w:cs="宋体"/>
          <w:color w:val="auto"/>
          <w:kern w:val="0"/>
          <w:sz w:val="24"/>
          <w:szCs w:val="24"/>
          <w:highlight w:val="none"/>
          <w:lang w:val="en-US" w:eastAsia="zh-CN"/>
        </w:rPr>
        <w:t>调研</w:t>
      </w:r>
      <w:r>
        <w:rPr>
          <w:rFonts w:hint="eastAsia" w:ascii="宋体" w:hAnsi="宋体" w:cs="宋体"/>
          <w:color w:val="auto"/>
          <w:kern w:val="0"/>
          <w:sz w:val="24"/>
          <w:szCs w:val="24"/>
          <w:highlight w:val="none"/>
        </w:rPr>
        <w:t>，欢迎有意向的</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参加本项目的需求调查并提出诚意报价。</w:t>
      </w:r>
    </w:p>
    <w:p>
      <w:pPr>
        <w:numPr>
          <w:ilvl w:val="0"/>
          <w:numId w:val="1"/>
        </w:numPr>
        <w:tabs>
          <w:tab w:val="left" w:pos="229"/>
          <w:tab w:val="clear" w:pos="312"/>
        </w:tabs>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调研</w:t>
      </w:r>
      <w:r>
        <w:rPr>
          <w:rFonts w:hint="eastAsia" w:ascii="宋体" w:hAnsi="宋体" w:cs="宋体"/>
          <w:b/>
          <w:color w:val="auto"/>
          <w:kern w:val="0"/>
          <w:sz w:val="28"/>
          <w:szCs w:val="28"/>
          <w:highlight w:val="none"/>
        </w:rPr>
        <w:t>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258"/>
        <w:gridCol w:w="1042"/>
        <w:gridCol w:w="1010"/>
        <w:gridCol w:w="2163"/>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50"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lang w:val="en-US" w:eastAsia="zh-CN"/>
              </w:rPr>
              <w:t>序号</w:t>
            </w:r>
          </w:p>
        </w:tc>
        <w:tc>
          <w:tcPr>
            <w:tcW w:w="2258"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rPr>
              <w:t>项目名称</w:t>
            </w:r>
          </w:p>
        </w:tc>
        <w:tc>
          <w:tcPr>
            <w:tcW w:w="1042"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rPr>
              <w:t>数量</w:t>
            </w:r>
          </w:p>
        </w:tc>
        <w:tc>
          <w:tcPr>
            <w:tcW w:w="1010"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rPr>
              <w:t>单位</w:t>
            </w:r>
          </w:p>
        </w:tc>
        <w:tc>
          <w:tcPr>
            <w:tcW w:w="2163"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lang w:val="en-US" w:eastAsia="zh-CN"/>
              </w:rPr>
              <w:t>预算单价（元）</w:t>
            </w:r>
          </w:p>
        </w:tc>
        <w:tc>
          <w:tcPr>
            <w:tcW w:w="2439"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rPr>
              <w:t>预算</w:t>
            </w:r>
            <w:r>
              <w:rPr>
                <w:rFonts w:hint="eastAsia" w:ascii="宋体" w:hAnsi="宋体"/>
                <w:b/>
                <w:sz w:val="24"/>
                <w:szCs w:val="24"/>
                <w:lang w:val="en-US" w:eastAsia="zh-CN"/>
              </w:rPr>
              <w:t>总价</w:t>
            </w:r>
            <w:r>
              <w:rPr>
                <w:rFonts w:hint="eastAsia" w:ascii="宋体" w:hAnsi="宋体"/>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50"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lang w:val="en-US" w:eastAsia="zh-CN"/>
              </w:rPr>
              <w:t>1</w:t>
            </w:r>
          </w:p>
        </w:tc>
        <w:tc>
          <w:tcPr>
            <w:tcW w:w="2258"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rPr>
              <w:t>进口机采管道双份</w:t>
            </w:r>
          </w:p>
        </w:tc>
        <w:tc>
          <w:tcPr>
            <w:tcW w:w="1042"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rPr>
              <w:t>1700</w:t>
            </w:r>
          </w:p>
        </w:tc>
        <w:tc>
          <w:tcPr>
            <w:tcW w:w="1010"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rPr>
              <w:t>套</w:t>
            </w:r>
          </w:p>
        </w:tc>
        <w:tc>
          <w:tcPr>
            <w:tcW w:w="2163"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lang w:val="en-US" w:eastAsia="zh-CN"/>
              </w:rPr>
              <w:t>920</w:t>
            </w:r>
          </w:p>
        </w:tc>
        <w:tc>
          <w:tcPr>
            <w:tcW w:w="2439"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rPr>
              <w:t>1564000.00</w:t>
            </w:r>
          </w:p>
        </w:tc>
      </w:tr>
    </w:tbl>
    <w:p>
      <w:pPr>
        <w:keepNext w:val="0"/>
        <w:keepLines w:val="0"/>
        <w:pageBreakBefore w:val="0"/>
        <w:widowControl w:val="0"/>
        <w:tabs>
          <w:tab w:val="left" w:pos="229"/>
        </w:tabs>
        <w:kinsoku/>
        <w:wordWrap/>
        <w:overflowPunct/>
        <w:topLinePunct w:val="0"/>
        <w:autoSpaceDE/>
        <w:autoSpaceDN/>
        <w:bidi w:val="0"/>
        <w:adjustRightInd/>
        <w:snapToGrid/>
        <w:spacing w:before="158" w:beforeLines="50"/>
        <w:jc w:val="left"/>
        <w:textAlignment w:val="auto"/>
        <w:rPr>
          <w:rFonts w:hint="eastAsia" w:ascii="宋体" w:hAnsi="宋体" w:cs="宋体"/>
          <w:b/>
          <w:bCs w:val="0"/>
          <w:color w:val="auto"/>
          <w:kern w:val="0"/>
          <w:sz w:val="28"/>
          <w:szCs w:val="28"/>
          <w:highlight w:val="none"/>
        </w:rPr>
      </w:pPr>
      <w:r>
        <w:rPr>
          <w:rStyle w:val="13"/>
          <w:rFonts w:hint="eastAsia" w:ascii="宋体" w:hAnsi="宋体" w:eastAsia="宋体" w:cs="宋体"/>
          <w:b/>
          <w:bCs w:val="0"/>
          <w:i w:val="0"/>
          <w:caps w:val="0"/>
          <w:color w:val="auto"/>
          <w:spacing w:val="0"/>
          <w:sz w:val="24"/>
          <w:szCs w:val="24"/>
          <w:highlight w:val="none"/>
          <w:shd w:val="clear" w:fill="FFFFFF"/>
          <w:lang w:val="en-US" w:eastAsia="zh-CN"/>
        </w:rPr>
        <w:t>注：</w:t>
      </w:r>
      <w:r>
        <w:rPr>
          <w:rStyle w:val="13"/>
          <w:rFonts w:hint="eastAsia" w:ascii="宋体" w:hAnsi="宋体" w:eastAsia="宋体" w:cs="宋体"/>
          <w:b/>
          <w:bCs w:val="0"/>
          <w:i w:val="0"/>
          <w:caps w:val="0"/>
          <w:color w:val="auto"/>
          <w:spacing w:val="0"/>
          <w:sz w:val="24"/>
          <w:szCs w:val="24"/>
          <w:highlight w:val="none"/>
          <w:shd w:val="clear" w:fill="FFFFFF"/>
        </w:rPr>
        <w:t>采购</w:t>
      </w:r>
      <w:r>
        <w:rPr>
          <w:rStyle w:val="13"/>
          <w:rFonts w:hint="eastAsia" w:ascii="宋体" w:hAnsi="宋体" w:cs="宋体"/>
          <w:b/>
          <w:bCs w:val="0"/>
          <w:i w:val="0"/>
          <w:caps w:val="0"/>
          <w:color w:val="auto"/>
          <w:spacing w:val="0"/>
          <w:sz w:val="24"/>
          <w:szCs w:val="24"/>
          <w:highlight w:val="none"/>
          <w:shd w:val="clear" w:fill="FFFFFF"/>
          <w:lang w:val="en-US" w:eastAsia="zh-CN"/>
        </w:rPr>
        <w:t>需求</w:t>
      </w:r>
      <w:r>
        <w:rPr>
          <w:rStyle w:val="13"/>
          <w:rFonts w:hint="eastAsia" w:ascii="宋体" w:hAnsi="宋体" w:eastAsia="宋体" w:cs="宋体"/>
          <w:b/>
          <w:bCs w:val="0"/>
          <w:i w:val="0"/>
          <w:caps w:val="0"/>
          <w:color w:val="auto"/>
          <w:spacing w:val="0"/>
          <w:sz w:val="24"/>
          <w:szCs w:val="24"/>
          <w:highlight w:val="none"/>
          <w:shd w:val="clear" w:fill="FFFFFF"/>
        </w:rPr>
        <w:t>中如有描述不准确或者存在其他问题，可以</w:t>
      </w:r>
      <w:r>
        <w:rPr>
          <w:rStyle w:val="13"/>
          <w:rFonts w:hint="eastAsia" w:ascii="宋体" w:hAnsi="宋体" w:cs="宋体"/>
          <w:b/>
          <w:bCs w:val="0"/>
          <w:i w:val="0"/>
          <w:caps w:val="0"/>
          <w:color w:val="auto"/>
          <w:spacing w:val="0"/>
          <w:sz w:val="24"/>
          <w:szCs w:val="24"/>
          <w:highlight w:val="none"/>
          <w:shd w:val="clear" w:fill="FFFFFF"/>
          <w:lang w:val="en-US" w:eastAsia="zh-CN"/>
        </w:rPr>
        <w:t>在调研响应文件中</w:t>
      </w:r>
      <w:r>
        <w:rPr>
          <w:rStyle w:val="13"/>
          <w:rFonts w:hint="eastAsia" w:ascii="宋体" w:hAnsi="宋体" w:eastAsia="宋体" w:cs="宋体"/>
          <w:b/>
          <w:bCs w:val="0"/>
          <w:i w:val="0"/>
          <w:caps w:val="0"/>
          <w:color w:val="auto"/>
          <w:spacing w:val="0"/>
          <w:sz w:val="24"/>
          <w:szCs w:val="24"/>
          <w:highlight w:val="none"/>
          <w:shd w:val="clear" w:fill="FFFFFF"/>
        </w:rPr>
        <w:t>提出。</w:t>
      </w:r>
    </w:p>
    <w:p>
      <w:pPr>
        <w:keepNext w:val="0"/>
        <w:keepLines w:val="0"/>
        <w:pageBreakBefore w:val="0"/>
        <w:widowControl w:val="0"/>
        <w:tabs>
          <w:tab w:val="left" w:pos="229"/>
        </w:tabs>
        <w:kinsoku/>
        <w:wordWrap/>
        <w:overflowPunct/>
        <w:topLinePunct w:val="0"/>
        <w:autoSpaceDE/>
        <w:autoSpaceDN/>
        <w:bidi w:val="0"/>
        <w:adjustRightInd/>
        <w:snapToGrid/>
        <w:spacing w:before="315" w:beforeLines="100" w:line="360" w:lineRule="auto"/>
        <w:jc w:val="left"/>
        <w:textAlignment w:val="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2.</w:t>
      </w:r>
      <w:r>
        <w:rPr>
          <w:rFonts w:hint="eastAsia" w:ascii="宋体" w:hAnsi="宋体" w:cs="宋体"/>
          <w:b/>
          <w:color w:val="auto"/>
          <w:kern w:val="0"/>
          <w:sz w:val="28"/>
          <w:szCs w:val="28"/>
          <w:highlight w:val="none"/>
          <w:lang w:val="en-US" w:eastAsia="zh-CN"/>
        </w:rPr>
        <w:t>报名</w:t>
      </w:r>
      <w:r>
        <w:rPr>
          <w:rFonts w:hint="eastAsia" w:ascii="宋体" w:hAnsi="宋体" w:cs="宋体"/>
          <w:b/>
          <w:color w:val="auto"/>
          <w:kern w:val="0"/>
          <w:sz w:val="28"/>
          <w:szCs w:val="28"/>
          <w:highlight w:val="none"/>
        </w:rPr>
        <w:t>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（1）报名时间：</w:t>
      </w:r>
      <w:r>
        <w:rPr>
          <w:rFonts w:hint="eastAsia" w:ascii="宋体" w:hAnsi="宋体" w:cs="宋体"/>
          <w:b w:val="0"/>
          <w:bCs w:val="0"/>
          <w:color w:val="auto"/>
          <w:kern w:val="0"/>
          <w:sz w:val="22"/>
          <w:szCs w:val="21"/>
          <w:highlight w:val="none"/>
          <w:lang w:val="en-US" w:eastAsia="zh-CN"/>
        </w:rPr>
        <w:t>2</w:t>
      </w:r>
      <w:r>
        <w:rPr>
          <w:rFonts w:hint="eastAsia" w:ascii="宋体" w:hAnsi="宋体" w:cs="宋体"/>
          <w:b w:val="0"/>
          <w:bCs w:val="0"/>
          <w:color w:val="000000" w:themeColor="text1"/>
          <w:kern w:val="0"/>
          <w:sz w:val="22"/>
          <w:szCs w:val="21"/>
          <w:highlight w:val="none"/>
          <w:lang w:val="en-US" w:eastAsia="zh-CN"/>
          <w14:textFill>
            <w14:solidFill>
              <w14:schemeClr w14:val="tx1"/>
            </w14:solidFill>
          </w14:textFill>
        </w:rPr>
        <w:t>024年8月29日至2024年9</w:t>
      </w:r>
      <w:bookmarkStart w:id="0" w:name="_GoBack"/>
      <w:bookmarkEnd w:id="0"/>
      <w:r>
        <w:rPr>
          <w:rFonts w:hint="eastAsia" w:ascii="宋体" w:hAnsi="宋体" w:cs="宋体"/>
          <w:b w:val="0"/>
          <w:bCs w:val="0"/>
          <w:color w:val="000000" w:themeColor="text1"/>
          <w:kern w:val="0"/>
          <w:sz w:val="22"/>
          <w:szCs w:val="21"/>
          <w:highlight w:val="none"/>
          <w:lang w:val="en-US" w:eastAsia="zh-CN"/>
          <w14:textFill>
            <w14:solidFill>
              <w14:schemeClr w14:val="tx1"/>
            </w14:solidFill>
          </w14:textFill>
        </w:rPr>
        <w:t>月6日17</w:t>
      </w:r>
      <w:r>
        <w:rPr>
          <w:rFonts w:hint="eastAsia" w:ascii="宋体" w:hAnsi="宋体" w:cs="宋体"/>
          <w:b w:val="0"/>
          <w:bCs w:val="0"/>
          <w:color w:val="auto"/>
          <w:kern w:val="0"/>
          <w:sz w:val="22"/>
          <w:szCs w:val="21"/>
          <w:highlight w:val="none"/>
          <w:lang w:val="en-US" w:eastAsia="zh-CN"/>
        </w:rPr>
        <w:t>：00（北京时间）止，过期不予受理。</w:t>
      </w:r>
    </w:p>
    <w:p>
      <w:pPr>
        <w:keepNext w:val="0"/>
        <w:keepLines w:val="0"/>
        <w:pageBreakBefore w:val="0"/>
        <w:widowControl/>
        <w:tabs>
          <w:tab w:val="left" w:pos="426"/>
        </w:tabs>
        <w:kinsoku/>
        <w:wordWrap/>
        <w:overflowPunct/>
        <w:topLinePunct w:val="0"/>
        <w:autoSpaceDE/>
        <w:autoSpaceDN/>
        <w:bidi w:val="0"/>
        <w:adjustRightInd/>
        <w:snapToGrid/>
        <w:spacing w:line="480" w:lineRule="exact"/>
        <w:textAlignment w:val="auto"/>
        <w:rPr>
          <w:rFonts w:hint="default"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（2）报名方式：</w:t>
      </w:r>
      <w:r>
        <w:rPr>
          <w:rFonts w:hint="eastAsia" w:ascii="宋体" w:hAnsi="宋体" w:cs="宋体"/>
          <w:b w:val="0"/>
          <w:bCs w:val="0"/>
          <w:color w:val="auto"/>
          <w:kern w:val="0"/>
          <w:sz w:val="22"/>
          <w:szCs w:val="21"/>
          <w:highlight w:val="none"/>
          <w:lang w:val="en-US" w:eastAsia="zh-CN"/>
        </w:rPr>
        <w:t>将调研响应文件邮寄至南昌市中心血站五楼后勤服务部（仅支持邮寄，不支持亲自到现场递交）。</w:t>
      </w:r>
    </w:p>
    <w:p>
      <w:pPr>
        <w:keepNext w:val="0"/>
        <w:keepLines w:val="0"/>
        <w:pageBreakBefore w:val="0"/>
        <w:widowControl/>
        <w:tabs>
          <w:tab w:val="left" w:pos="426"/>
        </w:tabs>
        <w:kinsoku/>
        <w:wordWrap/>
        <w:overflowPunct/>
        <w:topLinePunct w:val="0"/>
        <w:autoSpaceDE/>
        <w:autoSpaceDN/>
        <w:bidi w:val="0"/>
        <w:adjustRightInd/>
        <w:snapToGrid/>
        <w:spacing w:line="480" w:lineRule="exact"/>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（3）报名材料：</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default"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①报名时须提供产品报价，且提供的规格型号须与调研现场提供的规格型号相一致。属于耗材类产品，必须提供江西省医保价格及医保代码；（具体格式详见附件1）</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②近3年内，在经营活动中没有重大违法记录；</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③产品有售后服务问题的供应商，血站不接受报名；</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④所有产品须持有医疗器械注册证。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⑤《企业法人营业执照》副本复印件加盖单位公章；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⑥法定代表人身份证明书或法人授权委托书、身份证的复印件加盖单位公章；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⑦供应商提供信用中国查询结果截图打印，加盖单位公章；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⑧供应商需提供中国政府采购网政府采购严重违法失信行为记录名单查询结果截图打印，加盖单位公章；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⑨公司同类业绩证明佐证材料及用户名单，加盖单位公章；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⑩如生产厂家是中小型企业，供应商需提供厂家中小型企业声明函，加盖单位公章；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b w:val="0"/>
          <w:bCs w:val="0"/>
          <w:color w:val="auto"/>
          <w:kern w:val="0"/>
          <w:sz w:val="22"/>
          <w:szCs w:val="21"/>
          <w:highlight w:val="none"/>
          <w:lang w:val="en-US" w:eastAsia="zh-CN"/>
        </w:rPr>
      </w:pPr>
      <w:r>
        <w:rPr>
          <w:rFonts w:ascii="Arial" w:hAnsi="Arial" w:eastAsia="Arial" w:cs="Arial"/>
          <w:i w:val="0"/>
          <w:iCs w:val="0"/>
          <w:caps w:val="0"/>
          <w:color w:val="auto"/>
          <w:spacing w:val="0"/>
          <w:sz w:val="21"/>
          <w:szCs w:val="21"/>
          <w:highlight w:val="none"/>
          <w:shd w:val="clear" w:fill="FFFFFF"/>
        </w:rPr>
        <w:t>⑪</w:t>
      </w:r>
      <w:r>
        <w:rPr>
          <w:rFonts w:hint="eastAsia" w:ascii="宋体" w:hAnsi="宋体" w:cs="宋体"/>
          <w:b w:val="0"/>
          <w:bCs w:val="0"/>
          <w:color w:val="auto"/>
          <w:kern w:val="0"/>
          <w:sz w:val="22"/>
          <w:szCs w:val="21"/>
          <w:highlight w:val="none"/>
          <w:lang w:val="en-US" w:eastAsia="zh-CN"/>
        </w:rPr>
        <w:t>供应商须提供企业规模证明材料，加盖单位公章；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b w:val="0"/>
          <w:bCs w:val="0"/>
          <w:color w:val="auto"/>
          <w:kern w:val="0"/>
          <w:sz w:val="22"/>
          <w:szCs w:val="21"/>
          <w:highlight w:val="none"/>
          <w:lang w:val="en-US" w:eastAsia="zh-CN"/>
        </w:rPr>
      </w:pPr>
      <w:r>
        <w:rPr>
          <w:rFonts w:ascii="Arial" w:hAnsi="Arial" w:eastAsia="Arial" w:cs="Arial"/>
          <w:i w:val="0"/>
          <w:iCs w:val="0"/>
          <w:caps w:val="0"/>
          <w:color w:val="auto"/>
          <w:spacing w:val="0"/>
          <w:sz w:val="21"/>
          <w:szCs w:val="21"/>
          <w:highlight w:val="none"/>
          <w:shd w:val="clear" w:fill="FFFFFF"/>
        </w:rPr>
        <w:t>⑫</w:t>
      </w:r>
      <w:r>
        <w:rPr>
          <w:rFonts w:hint="eastAsia" w:ascii="宋体" w:hAnsi="宋体" w:cs="宋体"/>
          <w:b w:val="0"/>
          <w:bCs w:val="0"/>
          <w:color w:val="auto"/>
          <w:kern w:val="0"/>
          <w:sz w:val="22"/>
          <w:szCs w:val="21"/>
          <w:highlight w:val="none"/>
          <w:lang w:val="en-US" w:eastAsia="zh-CN"/>
        </w:rPr>
        <w:t>具有独立承担民事责任的能力，加盖单位公章；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⑬具有良好的商业信誉和健全的财务会计制度，加盖单位公章；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⑭具有履行合同所必需的设备和专业技术能力，加盖单位公章；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⑮有依法缴纳税收和社会保障资金的良好记录，加盖单位公章；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⑯近三年无重大违法违纪记录、无安全事故证明，加盖单位公章；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⑰符合法律、行政法规规定的其他条件声明函，加盖单位公章；</w:t>
      </w:r>
    </w:p>
    <w:p>
      <w:pPr>
        <w:keepNext w:val="0"/>
        <w:keepLines w:val="0"/>
        <w:pageBreakBefore w:val="0"/>
        <w:widowControl/>
        <w:tabs>
          <w:tab w:val="left" w:pos="426"/>
        </w:tabs>
        <w:kinsoku/>
        <w:wordWrap/>
        <w:overflowPunct/>
        <w:topLinePunct w:val="0"/>
        <w:autoSpaceDE/>
        <w:autoSpaceDN/>
        <w:bidi w:val="0"/>
        <w:adjustRightInd/>
        <w:snapToGrid/>
        <w:spacing w:before="158" w:beforeLines="50" w:line="480" w:lineRule="exact"/>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根据《江西省财政厅关于推行政府采购供应商资格信用承诺制的通知》（赣财购〔2023〕8号），决定在我站政府采购领域推行供应商信用承诺制，对参加我站政府采购项目的供应商可以选择承诺制的方式代替以上</w:t>
      </w:r>
      <w:r>
        <w:rPr>
          <w:rFonts w:ascii="Arial" w:hAnsi="Arial" w:eastAsia="Arial" w:cs="Arial"/>
          <w:i w:val="0"/>
          <w:iCs w:val="0"/>
          <w:caps w:val="0"/>
          <w:color w:val="auto"/>
          <w:spacing w:val="0"/>
          <w:sz w:val="21"/>
          <w:szCs w:val="21"/>
          <w:highlight w:val="none"/>
          <w:shd w:val="clear" w:fill="FFFFFF"/>
        </w:rPr>
        <w:t>⑫</w:t>
      </w:r>
      <w:r>
        <w:rPr>
          <w:rFonts w:hint="eastAsia" w:ascii="宋体" w:hAnsi="宋体" w:cs="宋体"/>
          <w:b w:val="0"/>
          <w:bCs w:val="0"/>
          <w:color w:val="auto"/>
          <w:kern w:val="0"/>
          <w:sz w:val="22"/>
          <w:szCs w:val="21"/>
          <w:highlight w:val="none"/>
          <w:lang w:val="en-US" w:eastAsia="zh-CN"/>
        </w:rPr>
        <w:t>-⑰项资格材料。模版详见附件2。）</w:t>
      </w:r>
    </w:p>
    <w:p>
      <w:pPr>
        <w:keepNext w:val="0"/>
        <w:keepLines w:val="0"/>
        <w:pageBreakBefore w:val="0"/>
        <w:widowControl w:val="0"/>
        <w:tabs>
          <w:tab w:val="left" w:pos="229"/>
        </w:tabs>
        <w:kinsoku/>
        <w:wordWrap/>
        <w:overflowPunct/>
        <w:topLinePunct w:val="0"/>
        <w:autoSpaceDE/>
        <w:autoSpaceDN/>
        <w:bidi w:val="0"/>
        <w:adjustRightInd/>
        <w:snapToGrid/>
        <w:spacing w:before="315" w:beforeLines="100"/>
        <w:jc w:val="left"/>
        <w:textAlignment w:val="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3</w:t>
      </w:r>
      <w:r>
        <w:rPr>
          <w:rFonts w:hint="eastAsia" w:ascii="宋体" w:hAnsi="宋体" w:cs="宋体"/>
          <w:b/>
          <w:color w:val="auto"/>
          <w:kern w:val="0"/>
          <w:sz w:val="28"/>
          <w:szCs w:val="28"/>
          <w:highlight w:val="none"/>
        </w:rPr>
        <w:t>.</w:t>
      </w:r>
      <w:r>
        <w:rPr>
          <w:rFonts w:hint="eastAsia" w:ascii="宋体" w:hAnsi="宋体" w:cs="宋体"/>
          <w:b/>
          <w:color w:val="auto"/>
          <w:kern w:val="0"/>
          <w:sz w:val="28"/>
          <w:szCs w:val="28"/>
          <w:highlight w:val="none"/>
          <w:lang w:val="en-US" w:eastAsia="zh-CN"/>
        </w:rPr>
        <w:t>报名时须提供的响应文件</w:t>
      </w:r>
      <w:r>
        <w:rPr>
          <w:rFonts w:hint="eastAsia" w:ascii="宋体" w:hAnsi="宋体" w:cs="宋体"/>
          <w:b/>
          <w:color w:val="auto"/>
          <w:kern w:val="0"/>
          <w:sz w:val="28"/>
          <w:szCs w:val="28"/>
          <w:highlight w:val="none"/>
        </w:rPr>
        <w:t>要求：</w:t>
      </w:r>
    </w:p>
    <w:p>
      <w:pPr>
        <w:widowControl/>
        <w:tabs>
          <w:tab w:val="left" w:pos="426"/>
        </w:tabs>
        <w:spacing w:line="480" w:lineRule="exact"/>
        <w:rPr>
          <w:rFonts w:ascii="宋体" w:hAnsi="宋体" w:cs="宋体"/>
          <w:b/>
          <w:bCs/>
          <w:color w:val="auto"/>
          <w:kern w:val="0"/>
          <w:sz w:val="22"/>
          <w:szCs w:val="21"/>
          <w:highlight w:val="none"/>
        </w:rPr>
      </w:pPr>
      <w:r>
        <w:rPr>
          <w:rFonts w:hint="eastAsia" w:ascii="宋体" w:hAnsi="宋体" w:cs="宋体"/>
          <w:b/>
          <w:bCs/>
          <w:color w:val="auto"/>
          <w:kern w:val="0"/>
          <w:sz w:val="22"/>
          <w:szCs w:val="21"/>
          <w:highlight w:val="none"/>
          <w:lang w:val="en-US" w:eastAsia="zh-CN"/>
        </w:rPr>
        <w:t>（1）</w:t>
      </w:r>
      <w:r>
        <w:rPr>
          <w:rFonts w:hint="eastAsia" w:ascii="宋体" w:hAnsi="宋体" w:cs="宋体"/>
          <w:b/>
          <w:bCs/>
          <w:color w:val="auto"/>
          <w:kern w:val="0"/>
          <w:sz w:val="22"/>
          <w:szCs w:val="21"/>
          <w:highlight w:val="none"/>
        </w:rPr>
        <w:t>响应文件要求至少包含如下材料：</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①以上“2、报名要求”需要的所有报名材料及报价表（为方便审核，请把报价表附在响应文件第一页，其他报名材料按顺序依次附在报价表之后。）</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②产品的介绍、产品的参数、产品彩页、产品的配置一览表加盖单位公章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③该产品用户名单加盖单位公章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④该产品售后维修网点联系方式及售后维修承诺</w:t>
      </w:r>
    </w:p>
    <w:p>
      <w:pPr>
        <w:keepNext w:val="0"/>
        <w:keepLines w:val="0"/>
        <w:pageBreakBefore w:val="0"/>
        <w:widowControl/>
        <w:tabs>
          <w:tab w:val="left" w:pos="426"/>
        </w:tabs>
        <w:kinsoku/>
        <w:wordWrap/>
        <w:overflowPunct/>
        <w:topLinePunct w:val="0"/>
        <w:autoSpaceDE/>
        <w:autoSpaceDN/>
        <w:bidi w:val="0"/>
        <w:adjustRightInd/>
        <w:snapToGrid/>
        <w:spacing w:line="360" w:lineRule="auto"/>
        <w:textAlignment w:val="auto"/>
        <w:rPr>
          <w:rFonts w:hint="eastAsia" w:ascii="宋体" w:hAnsi="宋体" w:cs="宋体"/>
          <w:b/>
          <w:bCs/>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注：1.本次调研仅需邮寄递交相关报名材料和响应文件。</w:t>
      </w:r>
    </w:p>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442" w:firstLineChars="200"/>
        <w:textAlignment w:val="auto"/>
        <w:rPr>
          <w:rFonts w:hint="eastAsia" w:ascii="宋体" w:hAnsi="宋体" w:cs="宋体"/>
          <w:b/>
          <w:bCs/>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2.响应文件要求一正一副，邮寄密封递交。</w:t>
      </w:r>
    </w:p>
    <w:p>
      <w:pPr>
        <w:pStyle w:val="15"/>
        <w:keepNext w:val="0"/>
        <w:keepLines w:val="0"/>
        <w:pageBreakBefore w:val="0"/>
        <w:widowControl w:val="0"/>
        <w:kinsoku/>
        <w:wordWrap/>
        <w:overflowPunct/>
        <w:topLinePunct w:val="0"/>
        <w:autoSpaceDE w:val="0"/>
        <w:autoSpaceDN w:val="0"/>
        <w:bidi w:val="0"/>
        <w:adjustRightInd w:val="0"/>
        <w:snapToGrid/>
        <w:spacing w:after="158" w:afterLines="50" w:line="360" w:lineRule="auto"/>
        <w:textAlignment w:val="auto"/>
        <w:rPr>
          <w:rFonts w:hint="default" w:ascii="宋体" w:hAnsi="宋体" w:cs="宋体"/>
          <w:b/>
          <w:bCs/>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 xml:space="preserve">   </w:t>
      </w:r>
      <w:r>
        <w:rPr>
          <w:rFonts w:hint="eastAsia" w:cs="宋体"/>
          <w:b/>
          <w:bCs/>
          <w:color w:val="auto"/>
          <w:kern w:val="0"/>
          <w:sz w:val="22"/>
          <w:szCs w:val="21"/>
          <w:highlight w:val="none"/>
          <w:lang w:val="en-US" w:eastAsia="zh-CN"/>
        </w:rPr>
        <w:t xml:space="preserve"> 3</w:t>
      </w:r>
      <w:r>
        <w:rPr>
          <w:rFonts w:hint="eastAsia" w:ascii="宋体" w:hAnsi="宋体" w:cs="宋体"/>
          <w:b/>
          <w:bCs/>
          <w:color w:val="auto"/>
          <w:kern w:val="0"/>
          <w:sz w:val="22"/>
          <w:szCs w:val="21"/>
          <w:highlight w:val="none"/>
          <w:lang w:val="en-US" w:eastAsia="zh-CN"/>
        </w:rPr>
        <w:t>.此次市场调研不作为最终招标或中标的依据，后续招标事宜请自行关注招标公告。</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221" w:firstLineChars="1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（2）邮寄地址：</w:t>
      </w:r>
      <w:r>
        <w:rPr>
          <w:rFonts w:hint="eastAsia" w:ascii="宋体" w:hAnsi="宋体" w:cs="宋体"/>
          <w:b w:val="0"/>
          <w:bCs w:val="0"/>
          <w:color w:val="auto"/>
          <w:kern w:val="0"/>
          <w:sz w:val="22"/>
          <w:szCs w:val="21"/>
          <w:highlight w:val="none"/>
          <w:lang w:val="en-US" w:eastAsia="zh-CN"/>
        </w:rPr>
        <w:t>南昌市中心血站五楼后勤服务部</w:t>
      </w:r>
      <w:r>
        <w:rPr>
          <w:rFonts w:hint="eastAsia" w:ascii="宋体" w:hAnsi="宋体" w:eastAsia="宋体" w:cs="宋体"/>
          <w:b w:val="0"/>
          <w:bCs w:val="0"/>
          <w:color w:val="auto"/>
          <w:kern w:val="0"/>
          <w:sz w:val="20"/>
          <w:szCs w:val="18"/>
          <w:highlight w:val="none"/>
          <w:lang w:val="en-US" w:eastAsia="zh-CN"/>
        </w:rPr>
        <w:t>（江西省南昌市西湖区建设西路-建设西路1033号）</w:t>
      </w:r>
    </w:p>
    <w:p>
      <w:pPr>
        <w:keepNext w:val="0"/>
        <w:keepLines w:val="0"/>
        <w:pageBreakBefore w:val="0"/>
        <w:widowControl w:val="0"/>
        <w:tabs>
          <w:tab w:val="left" w:pos="229"/>
        </w:tabs>
        <w:kinsoku/>
        <w:wordWrap/>
        <w:overflowPunct/>
        <w:topLinePunct w:val="0"/>
        <w:autoSpaceDE/>
        <w:autoSpaceDN/>
        <w:bidi w:val="0"/>
        <w:adjustRightInd/>
        <w:snapToGrid/>
        <w:spacing w:before="158" w:beforeLines="50"/>
        <w:jc w:val="left"/>
        <w:textAlignment w:val="auto"/>
        <w:rPr>
          <w:rFonts w:hint="eastAsia" w:ascii="宋体" w:hAnsi="宋体" w:eastAsia="宋体" w:cs="宋体"/>
          <w:color w:val="auto"/>
          <w:kern w:val="0"/>
          <w:sz w:val="22"/>
          <w:szCs w:val="21"/>
          <w:highlight w:val="none"/>
          <w:lang w:val="en-US" w:eastAsia="zh-CN"/>
        </w:rPr>
        <w:sectPr>
          <w:pgSz w:w="11906" w:h="16838"/>
          <w:pgMar w:top="1440" w:right="1230" w:bottom="1440" w:left="1230" w:header="851" w:footer="992" w:gutter="0"/>
          <w:cols w:space="0" w:num="1"/>
          <w:docGrid w:type="lines" w:linePitch="314" w:charSpace="0"/>
        </w:sectPr>
      </w:pPr>
      <w:r>
        <w:rPr>
          <w:rFonts w:hint="eastAsia" w:ascii="宋体" w:hAnsi="宋体" w:cs="宋体"/>
          <w:b/>
          <w:color w:val="auto"/>
          <w:kern w:val="0"/>
          <w:sz w:val="28"/>
          <w:szCs w:val="28"/>
          <w:highlight w:val="none"/>
          <w:lang w:val="en-US" w:eastAsia="zh-CN"/>
        </w:rPr>
        <w:t>4</w:t>
      </w:r>
      <w:r>
        <w:rPr>
          <w:rFonts w:hint="eastAsia" w:ascii="宋体" w:hAnsi="宋体" w:cs="宋体"/>
          <w:b/>
          <w:color w:val="auto"/>
          <w:kern w:val="0"/>
          <w:sz w:val="28"/>
          <w:szCs w:val="28"/>
          <w:highlight w:val="none"/>
        </w:rPr>
        <w:t>.联系电话</w:t>
      </w:r>
      <w:r>
        <w:rPr>
          <w:rFonts w:hint="eastAsia" w:ascii="宋体" w:hAnsi="宋体" w:cs="宋体"/>
          <w:b/>
          <w:color w:val="auto"/>
          <w:kern w:val="0"/>
          <w:sz w:val="28"/>
          <w:szCs w:val="28"/>
          <w:highlight w:val="none"/>
          <w:lang w:eastAsia="zh-CN"/>
        </w:rPr>
        <w:t>：</w:t>
      </w:r>
      <w:r>
        <w:rPr>
          <w:rFonts w:hint="eastAsia" w:ascii="宋体" w:hAnsi="宋体" w:cs="宋体"/>
          <w:b w:val="0"/>
          <w:bCs w:val="0"/>
          <w:color w:val="auto"/>
          <w:kern w:val="0"/>
          <w:sz w:val="22"/>
          <w:szCs w:val="21"/>
          <w:highlight w:val="none"/>
          <w:lang w:val="en-US" w:eastAsia="zh-CN"/>
        </w:rPr>
        <w:t>0791-86507966（李老师）</w:t>
      </w:r>
    </w:p>
    <w:p>
      <w:pPr>
        <w:widowControl/>
        <w:spacing w:line="320" w:lineRule="exact"/>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附件1</w:t>
      </w:r>
    </w:p>
    <w:p>
      <w:pPr>
        <w:pStyle w:val="3"/>
        <w:bidi w:val="0"/>
        <w:jc w:val="center"/>
        <w:rPr>
          <w:rFonts w:hint="eastAsia"/>
          <w:color w:val="auto"/>
          <w:highlight w:val="none"/>
          <w:lang w:val="en-US" w:eastAsia="zh-CN"/>
        </w:rPr>
      </w:pPr>
      <w:r>
        <w:rPr>
          <w:rFonts w:hint="eastAsia"/>
          <w:color w:val="auto"/>
          <w:highlight w:val="none"/>
          <w:lang w:val="en-US" w:eastAsia="zh-CN"/>
        </w:rPr>
        <w:t>南昌市中心血站进口机采管道（双份）采购项目市场调研报名表</w:t>
      </w:r>
    </w:p>
    <w:p>
      <w:pPr>
        <w:widowControl/>
        <w:spacing w:line="320" w:lineRule="exact"/>
        <w:jc w:val="left"/>
        <w:rPr>
          <w:rFonts w:ascii="宋体" w:hAnsi="宋体" w:cs="宋体"/>
          <w:bCs/>
          <w:color w:val="auto"/>
          <w:sz w:val="24"/>
          <w:szCs w:val="24"/>
          <w:highlight w:val="none"/>
        </w:rPr>
      </w:pP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736"/>
        <w:gridCol w:w="1727"/>
        <w:gridCol w:w="1725"/>
        <w:gridCol w:w="1472"/>
        <w:gridCol w:w="1208"/>
        <w:gridCol w:w="1645"/>
        <w:gridCol w:w="1188"/>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27"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序号</w:t>
            </w:r>
          </w:p>
        </w:tc>
        <w:tc>
          <w:tcPr>
            <w:tcW w:w="612"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产品名称</w:t>
            </w:r>
          </w:p>
        </w:tc>
        <w:tc>
          <w:tcPr>
            <w:tcW w:w="609"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型号</w:t>
            </w:r>
          </w:p>
        </w:tc>
        <w:tc>
          <w:tcPr>
            <w:tcW w:w="608"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生产厂家</w:t>
            </w:r>
          </w:p>
        </w:tc>
        <w:tc>
          <w:tcPr>
            <w:tcW w:w="519" w:type="pct"/>
            <w:vAlign w:val="center"/>
          </w:tcPr>
          <w:p>
            <w:pPr>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注册证号</w:t>
            </w:r>
          </w:p>
        </w:tc>
        <w:tc>
          <w:tcPr>
            <w:tcW w:w="426"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单价（元）</w:t>
            </w:r>
          </w:p>
        </w:tc>
        <w:tc>
          <w:tcPr>
            <w:tcW w:w="580"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供应商名称</w:t>
            </w:r>
          </w:p>
        </w:tc>
        <w:tc>
          <w:tcPr>
            <w:tcW w:w="419"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联系人</w:t>
            </w:r>
          </w:p>
        </w:tc>
        <w:tc>
          <w:tcPr>
            <w:tcW w:w="497" w:type="pct"/>
            <w:vAlign w:val="center"/>
          </w:tcPr>
          <w:p>
            <w:pPr>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联系电话</w:t>
            </w:r>
          </w:p>
        </w:tc>
        <w:tc>
          <w:tcPr>
            <w:tcW w:w="497" w:type="pct"/>
            <w:vAlign w:val="center"/>
          </w:tcPr>
          <w:p>
            <w:pPr>
              <w:jc w:val="center"/>
              <w:rPr>
                <w:rFonts w:hint="default"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bl>
    <w:p>
      <w:pPr>
        <w:pStyle w:val="16"/>
        <w:rPr>
          <w:color w:val="auto"/>
          <w:highlight w:val="none"/>
        </w:rPr>
      </w:pPr>
    </w:p>
    <w:p>
      <w:pPr>
        <w:widowControl/>
        <w:spacing w:line="320" w:lineRule="exact"/>
        <w:ind w:left="420" w:leftChars="200"/>
        <w:jc w:val="left"/>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sectPr>
          <w:pgSz w:w="16838" w:h="11906" w:orient="landscape"/>
          <w:pgMar w:top="1230" w:right="1440" w:bottom="1230" w:left="1440" w:header="851" w:footer="992" w:gutter="0"/>
          <w:cols w:space="0" w:num="1"/>
          <w:rtlGutter w:val="0"/>
          <w:docGrid w:type="lines" w:linePitch="314" w:charSpace="0"/>
        </w:sectPr>
      </w:pPr>
    </w:p>
    <w:p>
      <w:pPr>
        <w:pStyle w:val="16"/>
        <w:ind w:left="0" w:leftChars="0" w:firstLine="0" w:firstLineChars="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附件2</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江西省政府采购供应商信用承诺函</w:t>
      </w:r>
    </w:p>
    <w:p>
      <w:pPr>
        <w:spacing w:line="432" w:lineRule="auto"/>
        <w:ind w:left="-420" w:leftChars="-200" w:firstLine="420" w:firstLineChars="175"/>
        <w:rPr>
          <w:rFonts w:ascii="宋体" w:hAnsi="宋体" w:cs="宋体"/>
          <w:color w:val="auto"/>
          <w:sz w:val="24"/>
          <w:szCs w:val="24"/>
          <w:highlight w:val="none"/>
        </w:rPr>
      </w:pP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 公正和诚实信用等原则，依法诚信经营，并郑重承诺：</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（一）我单位(本人)符合采购文件要求以及《中华人民共和国政府采购法》第二十二条规定的条件：</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6.符合法律、行取法规规定的其他条件。</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（二）我单位(本人)未被列入严重失信主体名单、失信被执行人、税收违法黑名单、政府采购严重违法失信行为记录名单。</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我单位(本人)对上述承诺事项的真实性、合法性及有效性负责，并已知晓如所做信用承诺不实，可能涉嫌《中华人民共和国政府采购法》第七十七条第一款第(一)项规定的“提 供虚假材料谋取中标、成交”违法情形。经调查核实的，自觉接受政府采购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pPr>
        <w:spacing w:line="432" w:lineRule="auto"/>
        <w:rPr>
          <w:rFonts w:ascii="宋体" w:hAnsi="宋体" w:cs="宋体"/>
          <w:color w:val="auto"/>
          <w:sz w:val="24"/>
          <w:szCs w:val="24"/>
          <w:highlight w:val="none"/>
        </w:rPr>
      </w:pPr>
    </w:p>
    <w:p>
      <w:pPr>
        <w:spacing w:line="432" w:lineRule="auto"/>
        <w:ind w:left="-420" w:leftChars="-200" w:firstLine="420" w:firstLineChars="175"/>
        <w:rPr>
          <w:rFonts w:ascii="宋体" w:hAnsi="宋体" w:cs="宋体"/>
          <w:color w:val="auto"/>
          <w:sz w:val="24"/>
          <w:szCs w:val="24"/>
          <w:highlight w:val="none"/>
        </w:rPr>
      </w:pPr>
    </w:p>
    <w:p>
      <w:pPr>
        <w:spacing w:line="432" w:lineRule="auto"/>
        <w:ind w:left="-420" w:leftChars="-200" w:firstLine="420" w:firstLineChars="175"/>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供应商名称(单位公章):</w:t>
      </w:r>
    </w:p>
    <w:p>
      <w:pPr>
        <w:spacing w:line="432" w:lineRule="auto"/>
        <w:ind w:left="-420" w:leftChars="-200" w:firstLine="420" w:firstLineChars="175"/>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或自然人(签字):</w:t>
      </w:r>
    </w:p>
    <w:p>
      <w:pPr>
        <w:spacing w:line="432" w:lineRule="auto"/>
        <w:ind w:left="-420" w:leftChars="-200" w:firstLine="420" w:firstLineChars="175"/>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spacing w:line="432" w:lineRule="auto"/>
        <w:ind w:left="-420" w:leftChars="-200"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注:1.我单位 (本人)专指参加政府采购活动的供应商 (含自然人)。</w:t>
      </w:r>
    </w:p>
    <w:p>
      <w:pPr>
        <w:spacing w:line="432" w:lineRule="auto"/>
        <w:ind w:left="-420" w:leftChars="-200"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2.供应商须在投标(响应)文件中按此模板提供承诺函，既未提供前述承诺函又未提供对应事项证明材料的，视为未实质响应招标文件要求，按无效投标(响应) 处理。</w:t>
      </w:r>
    </w:p>
    <w:p>
      <w:pPr>
        <w:pStyle w:val="16"/>
        <w:ind w:left="0" w:leftChars="0" w:firstLine="0" w:firstLineChars="0"/>
        <w:rPr>
          <w:rFonts w:hint="eastAsia" w:ascii="宋体" w:hAnsi="宋体" w:cs="宋体"/>
          <w:b/>
          <w:bCs/>
          <w:color w:val="auto"/>
          <w:sz w:val="24"/>
          <w:szCs w:val="24"/>
          <w:highlight w:val="none"/>
          <w:lang w:val="en-US" w:eastAsia="zh-CN"/>
        </w:rPr>
      </w:pPr>
    </w:p>
    <w:sectPr>
      <w:pgSz w:w="11906" w:h="16838"/>
      <w:pgMar w:top="1440" w:right="1230" w:bottom="1440" w:left="123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F150B"/>
    <w:multiLevelType w:val="singleLevel"/>
    <w:tmpl w:val="7A8F15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MTA5ZTE1MTYwZTliMTJkYzI3ODFkMTYyODBhZGEifQ=="/>
  </w:docVars>
  <w:rsids>
    <w:rsidRoot w:val="009E28E0"/>
    <w:rsid w:val="0005643D"/>
    <w:rsid w:val="00057AE8"/>
    <w:rsid w:val="00061C4C"/>
    <w:rsid w:val="000C5755"/>
    <w:rsid w:val="00130A05"/>
    <w:rsid w:val="0013266B"/>
    <w:rsid w:val="001421BC"/>
    <w:rsid w:val="001B0CA1"/>
    <w:rsid w:val="001D11E5"/>
    <w:rsid w:val="001E110C"/>
    <w:rsid w:val="00205E5F"/>
    <w:rsid w:val="00207EC3"/>
    <w:rsid w:val="00225C6A"/>
    <w:rsid w:val="0025566E"/>
    <w:rsid w:val="00291E6B"/>
    <w:rsid w:val="002F76CE"/>
    <w:rsid w:val="00303DB6"/>
    <w:rsid w:val="00326FCD"/>
    <w:rsid w:val="00333E03"/>
    <w:rsid w:val="00367106"/>
    <w:rsid w:val="003D687A"/>
    <w:rsid w:val="003E2B18"/>
    <w:rsid w:val="003E7958"/>
    <w:rsid w:val="003F2A82"/>
    <w:rsid w:val="00403B7B"/>
    <w:rsid w:val="00405927"/>
    <w:rsid w:val="00446851"/>
    <w:rsid w:val="00460957"/>
    <w:rsid w:val="00461147"/>
    <w:rsid w:val="00465436"/>
    <w:rsid w:val="00471571"/>
    <w:rsid w:val="00473B24"/>
    <w:rsid w:val="004764EA"/>
    <w:rsid w:val="00497A2B"/>
    <w:rsid w:val="004C61ED"/>
    <w:rsid w:val="004D55EB"/>
    <w:rsid w:val="004D67DC"/>
    <w:rsid w:val="004D75AC"/>
    <w:rsid w:val="004F7626"/>
    <w:rsid w:val="00503CB2"/>
    <w:rsid w:val="00524AF4"/>
    <w:rsid w:val="00534E8B"/>
    <w:rsid w:val="0053723D"/>
    <w:rsid w:val="005558AC"/>
    <w:rsid w:val="00595284"/>
    <w:rsid w:val="005B1674"/>
    <w:rsid w:val="005B3872"/>
    <w:rsid w:val="005C45B8"/>
    <w:rsid w:val="005D2FC4"/>
    <w:rsid w:val="005F02BE"/>
    <w:rsid w:val="005F7C07"/>
    <w:rsid w:val="00600CC5"/>
    <w:rsid w:val="006076F0"/>
    <w:rsid w:val="00607A9D"/>
    <w:rsid w:val="006126D7"/>
    <w:rsid w:val="00631FEF"/>
    <w:rsid w:val="00661547"/>
    <w:rsid w:val="006F0FE7"/>
    <w:rsid w:val="006F2C2D"/>
    <w:rsid w:val="006F34B9"/>
    <w:rsid w:val="0071717E"/>
    <w:rsid w:val="00743D56"/>
    <w:rsid w:val="007625D0"/>
    <w:rsid w:val="0076645A"/>
    <w:rsid w:val="00787F09"/>
    <w:rsid w:val="007F0486"/>
    <w:rsid w:val="00845E6F"/>
    <w:rsid w:val="00881CE5"/>
    <w:rsid w:val="0089380F"/>
    <w:rsid w:val="008957FD"/>
    <w:rsid w:val="008A5054"/>
    <w:rsid w:val="008C7271"/>
    <w:rsid w:val="0090754F"/>
    <w:rsid w:val="00910124"/>
    <w:rsid w:val="0091396C"/>
    <w:rsid w:val="00950443"/>
    <w:rsid w:val="00950F78"/>
    <w:rsid w:val="00960704"/>
    <w:rsid w:val="0097444F"/>
    <w:rsid w:val="00992153"/>
    <w:rsid w:val="009A29B7"/>
    <w:rsid w:val="009A4BA8"/>
    <w:rsid w:val="009B4409"/>
    <w:rsid w:val="009C78A0"/>
    <w:rsid w:val="009D6042"/>
    <w:rsid w:val="009E28E0"/>
    <w:rsid w:val="009F1380"/>
    <w:rsid w:val="009F2EAD"/>
    <w:rsid w:val="00A064E5"/>
    <w:rsid w:val="00A12485"/>
    <w:rsid w:val="00A21E7F"/>
    <w:rsid w:val="00A37B3B"/>
    <w:rsid w:val="00A66948"/>
    <w:rsid w:val="00A70125"/>
    <w:rsid w:val="00A826C0"/>
    <w:rsid w:val="00A82BFD"/>
    <w:rsid w:val="00A86A06"/>
    <w:rsid w:val="00A975C9"/>
    <w:rsid w:val="00AB30DC"/>
    <w:rsid w:val="00AB66C4"/>
    <w:rsid w:val="00AC32D5"/>
    <w:rsid w:val="00AE7333"/>
    <w:rsid w:val="00B265E0"/>
    <w:rsid w:val="00B42C73"/>
    <w:rsid w:val="00B4728A"/>
    <w:rsid w:val="00B53D6B"/>
    <w:rsid w:val="00B768C4"/>
    <w:rsid w:val="00B846C2"/>
    <w:rsid w:val="00B91206"/>
    <w:rsid w:val="00BB6951"/>
    <w:rsid w:val="00BE2045"/>
    <w:rsid w:val="00C45522"/>
    <w:rsid w:val="00C71D50"/>
    <w:rsid w:val="00C82D2F"/>
    <w:rsid w:val="00C91463"/>
    <w:rsid w:val="00C9249C"/>
    <w:rsid w:val="00C93676"/>
    <w:rsid w:val="00C958F3"/>
    <w:rsid w:val="00CA7A02"/>
    <w:rsid w:val="00CB0C5B"/>
    <w:rsid w:val="00CD0C37"/>
    <w:rsid w:val="00CD7AA2"/>
    <w:rsid w:val="00CF08E4"/>
    <w:rsid w:val="00CF24F1"/>
    <w:rsid w:val="00D2039F"/>
    <w:rsid w:val="00D30003"/>
    <w:rsid w:val="00D661A0"/>
    <w:rsid w:val="00D70582"/>
    <w:rsid w:val="00D75F9C"/>
    <w:rsid w:val="00DB0863"/>
    <w:rsid w:val="00DB2D91"/>
    <w:rsid w:val="00DB6C3A"/>
    <w:rsid w:val="00DC5C35"/>
    <w:rsid w:val="00DD0D66"/>
    <w:rsid w:val="00DD53FE"/>
    <w:rsid w:val="00DE364B"/>
    <w:rsid w:val="00DF325A"/>
    <w:rsid w:val="00E22568"/>
    <w:rsid w:val="00E2357D"/>
    <w:rsid w:val="00E2619D"/>
    <w:rsid w:val="00E264B2"/>
    <w:rsid w:val="00E30121"/>
    <w:rsid w:val="00E61B1E"/>
    <w:rsid w:val="00E64213"/>
    <w:rsid w:val="00E8739F"/>
    <w:rsid w:val="00EA000C"/>
    <w:rsid w:val="00EC1C89"/>
    <w:rsid w:val="00F22DAB"/>
    <w:rsid w:val="00F23C45"/>
    <w:rsid w:val="00F30FE4"/>
    <w:rsid w:val="00F35397"/>
    <w:rsid w:val="00F44F47"/>
    <w:rsid w:val="00F73639"/>
    <w:rsid w:val="00F87FAD"/>
    <w:rsid w:val="00F932F5"/>
    <w:rsid w:val="00FA5F7C"/>
    <w:rsid w:val="00FB5BC0"/>
    <w:rsid w:val="00FF7742"/>
    <w:rsid w:val="023F3D04"/>
    <w:rsid w:val="03B428D9"/>
    <w:rsid w:val="03CB4A6E"/>
    <w:rsid w:val="04390945"/>
    <w:rsid w:val="048836E4"/>
    <w:rsid w:val="04BF7739"/>
    <w:rsid w:val="05174536"/>
    <w:rsid w:val="051C1CCF"/>
    <w:rsid w:val="05AF74E4"/>
    <w:rsid w:val="0602775D"/>
    <w:rsid w:val="06BF55DE"/>
    <w:rsid w:val="07E32F33"/>
    <w:rsid w:val="08E645CB"/>
    <w:rsid w:val="08EE1667"/>
    <w:rsid w:val="0C4B47E3"/>
    <w:rsid w:val="0DA31A5E"/>
    <w:rsid w:val="0EBC5656"/>
    <w:rsid w:val="0F1A5A6D"/>
    <w:rsid w:val="0F440DF3"/>
    <w:rsid w:val="0FB70159"/>
    <w:rsid w:val="105274EC"/>
    <w:rsid w:val="10DA1268"/>
    <w:rsid w:val="11AA3591"/>
    <w:rsid w:val="11BC51A7"/>
    <w:rsid w:val="13E2572F"/>
    <w:rsid w:val="13F17C5D"/>
    <w:rsid w:val="143E1D85"/>
    <w:rsid w:val="147C4F0D"/>
    <w:rsid w:val="14946651"/>
    <w:rsid w:val="156B5A3C"/>
    <w:rsid w:val="15CB7687"/>
    <w:rsid w:val="15D425C8"/>
    <w:rsid w:val="16BB0CE6"/>
    <w:rsid w:val="176B67B5"/>
    <w:rsid w:val="18A37909"/>
    <w:rsid w:val="1B5E2FB7"/>
    <w:rsid w:val="1B5E36F0"/>
    <w:rsid w:val="1BB7080F"/>
    <w:rsid w:val="1BD80E34"/>
    <w:rsid w:val="1C1C62ED"/>
    <w:rsid w:val="1C9069DB"/>
    <w:rsid w:val="1D484EC5"/>
    <w:rsid w:val="1F3A2950"/>
    <w:rsid w:val="1F712D54"/>
    <w:rsid w:val="206C6B4C"/>
    <w:rsid w:val="215010A1"/>
    <w:rsid w:val="2257651A"/>
    <w:rsid w:val="229C464B"/>
    <w:rsid w:val="22B76683"/>
    <w:rsid w:val="23486661"/>
    <w:rsid w:val="23B4688F"/>
    <w:rsid w:val="24056D3A"/>
    <w:rsid w:val="248C60AC"/>
    <w:rsid w:val="251025A7"/>
    <w:rsid w:val="25756EE1"/>
    <w:rsid w:val="258411B1"/>
    <w:rsid w:val="25C67ABF"/>
    <w:rsid w:val="26A22DDF"/>
    <w:rsid w:val="26C068BF"/>
    <w:rsid w:val="272E3C08"/>
    <w:rsid w:val="277B4352"/>
    <w:rsid w:val="27F665D9"/>
    <w:rsid w:val="28767898"/>
    <w:rsid w:val="2BF92F49"/>
    <w:rsid w:val="2C032EBB"/>
    <w:rsid w:val="2C4C3F30"/>
    <w:rsid w:val="2C7E7C1C"/>
    <w:rsid w:val="2CED4463"/>
    <w:rsid w:val="2E7D2441"/>
    <w:rsid w:val="2ECF2A5B"/>
    <w:rsid w:val="30E402EC"/>
    <w:rsid w:val="33306366"/>
    <w:rsid w:val="34AB2E1A"/>
    <w:rsid w:val="35833CCA"/>
    <w:rsid w:val="358F6F80"/>
    <w:rsid w:val="35AD13F2"/>
    <w:rsid w:val="368073AD"/>
    <w:rsid w:val="37CB7D16"/>
    <w:rsid w:val="387301A5"/>
    <w:rsid w:val="3A380987"/>
    <w:rsid w:val="3A6F7A25"/>
    <w:rsid w:val="3B402EA0"/>
    <w:rsid w:val="3B8F7246"/>
    <w:rsid w:val="3BE30A83"/>
    <w:rsid w:val="3F0721A2"/>
    <w:rsid w:val="42AE68EF"/>
    <w:rsid w:val="42E17FF5"/>
    <w:rsid w:val="43554659"/>
    <w:rsid w:val="43B25214"/>
    <w:rsid w:val="456838CB"/>
    <w:rsid w:val="46716FCF"/>
    <w:rsid w:val="46753923"/>
    <w:rsid w:val="480E19C4"/>
    <w:rsid w:val="48F27348"/>
    <w:rsid w:val="4A085E8C"/>
    <w:rsid w:val="4A4A2F80"/>
    <w:rsid w:val="4C6979BC"/>
    <w:rsid w:val="4DE922DD"/>
    <w:rsid w:val="4F636B6E"/>
    <w:rsid w:val="50F63089"/>
    <w:rsid w:val="51AB0D62"/>
    <w:rsid w:val="51B25298"/>
    <w:rsid w:val="52DB08F7"/>
    <w:rsid w:val="52E87307"/>
    <w:rsid w:val="53A014D2"/>
    <w:rsid w:val="55EB5A4E"/>
    <w:rsid w:val="561D4EF5"/>
    <w:rsid w:val="572F3748"/>
    <w:rsid w:val="57DA6FDA"/>
    <w:rsid w:val="58AE7C3F"/>
    <w:rsid w:val="5A4C6DE7"/>
    <w:rsid w:val="5A9F374A"/>
    <w:rsid w:val="5AE84D39"/>
    <w:rsid w:val="5CAA4817"/>
    <w:rsid w:val="5DBF3D4D"/>
    <w:rsid w:val="5F177FA0"/>
    <w:rsid w:val="60BD2EBC"/>
    <w:rsid w:val="615B7C8A"/>
    <w:rsid w:val="62333F82"/>
    <w:rsid w:val="624D2D49"/>
    <w:rsid w:val="6269416D"/>
    <w:rsid w:val="63E56C5D"/>
    <w:rsid w:val="646B31C9"/>
    <w:rsid w:val="657E36D4"/>
    <w:rsid w:val="66410E7A"/>
    <w:rsid w:val="667F7E58"/>
    <w:rsid w:val="6872102E"/>
    <w:rsid w:val="6C2D0BA7"/>
    <w:rsid w:val="6C6E3009"/>
    <w:rsid w:val="6E181C56"/>
    <w:rsid w:val="71F86C5B"/>
    <w:rsid w:val="724C1F0A"/>
    <w:rsid w:val="73763A63"/>
    <w:rsid w:val="739F6642"/>
    <w:rsid w:val="73B96EC6"/>
    <w:rsid w:val="744B4A65"/>
    <w:rsid w:val="746D6B4C"/>
    <w:rsid w:val="74B02831"/>
    <w:rsid w:val="74C40265"/>
    <w:rsid w:val="76212C0B"/>
    <w:rsid w:val="798C645B"/>
    <w:rsid w:val="79F510D6"/>
    <w:rsid w:val="7A0C10C4"/>
    <w:rsid w:val="7AD360C4"/>
    <w:rsid w:val="7B421B4F"/>
    <w:rsid w:val="7BA92127"/>
    <w:rsid w:val="7BCA7A49"/>
    <w:rsid w:val="7EA67524"/>
    <w:rsid w:val="7F1C3B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Cs w:val="24"/>
    </w:rPr>
  </w:style>
  <w:style w:type="paragraph" w:styleId="4">
    <w:name w:val="annotation text"/>
    <w:basedOn w:val="1"/>
    <w:link w:val="20"/>
    <w:semiHidden/>
    <w:unhideWhenUsed/>
    <w:qFormat/>
    <w:uiPriority w:val="99"/>
    <w:pPr>
      <w:jc w:val="left"/>
    </w:pPr>
  </w:style>
  <w:style w:type="paragraph" w:styleId="5">
    <w:name w:val="Balloon Text"/>
    <w:basedOn w:val="1"/>
    <w:link w:val="22"/>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basedOn w:val="12"/>
    <w:semiHidden/>
    <w:unhideWhenUsed/>
    <w:qFormat/>
    <w:uiPriority w:val="99"/>
    <w:rPr>
      <w:sz w:val="21"/>
      <w:szCs w:val="21"/>
    </w:rPr>
  </w:style>
  <w:style w:type="paragraph" w:customStyle="1" w:styleId="1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
    <w:name w:val="Normal Indent1"/>
    <w:basedOn w:val="1"/>
    <w:qFormat/>
    <w:uiPriority w:val="0"/>
    <w:pPr>
      <w:ind w:firstLine="420" w:firstLineChars="200"/>
    </w:p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字符"/>
    <w:basedOn w:val="12"/>
    <w:link w:val="4"/>
    <w:semiHidden/>
    <w:qFormat/>
    <w:uiPriority w:val="99"/>
    <w:rPr>
      <w:rFonts w:ascii="Calibri" w:hAnsi="Calibri" w:eastAsia="宋体" w:cs="Times New Roman"/>
    </w:rPr>
  </w:style>
  <w:style w:type="character" w:customStyle="1" w:styleId="21">
    <w:name w:val="批注主题 字符"/>
    <w:basedOn w:val="20"/>
    <w:link w:val="9"/>
    <w:semiHidden/>
    <w:qFormat/>
    <w:uiPriority w:val="99"/>
    <w:rPr>
      <w:rFonts w:ascii="Calibri" w:hAnsi="Calibri" w:eastAsia="宋体" w:cs="Times New Roman"/>
      <w:b/>
      <w:bCs/>
    </w:rPr>
  </w:style>
  <w:style w:type="character" w:customStyle="1" w:styleId="22">
    <w:name w:val="批注框文本 字符"/>
    <w:basedOn w:val="12"/>
    <w:link w:val="5"/>
    <w:semiHidden/>
    <w:qFormat/>
    <w:uiPriority w:val="99"/>
    <w:rPr>
      <w:rFonts w:ascii="Calibri" w:hAnsi="Calibri" w:eastAsia="宋体" w:cs="Times New Roman"/>
      <w:sz w:val="18"/>
      <w:szCs w:val="18"/>
    </w:rPr>
  </w:style>
  <w:style w:type="character" w:customStyle="1" w:styleId="23">
    <w:name w:val="font51"/>
    <w:basedOn w:val="12"/>
    <w:qFormat/>
    <w:uiPriority w:val="0"/>
    <w:rPr>
      <w:rFonts w:hint="eastAsia" w:ascii="微软雅黑" w:hAnsi="微软雅黑" w:eastAsia="微软雅黑" w:cs="微软雅黑"/>
      <w:color w:val="000000"/>
      <w:sz w:val="22"/>
      <w:szCs w:val="22"/>
      <w:u w:val="none"/>
    </w:rPr>
  </w:style>
  <w:style w:type="character" w:customStyle="1" w:styleId="24">
    <w:name w:val="font61"/>
    <w:basedOn w:val="12"/>
    <w:qFormat/>
    <w:uiPriority w:val="0"/>
    <w:rPr>
      <w:rFonts w:hint="eastAsia" w:ascii="微软雅黑" w:hAnsi="微软雅黑" w:eastAsia="微软雅黑" w:cs="微软雅黑"/>
      <w:color w:val="000000"/>
      <w:sz w:val="22"/>
      <w:szCs w:val="22"/>
      <w:u w:val="none"/>
    </w:rPr>
  </w:style>
  <w:style w:type="character" w:customStyle="1" w:styleId="25">
    <w:name w:val="font11"/>
    <w:basedOn w:val="12"/>
    <w:qFormat/>
    <w:uiPriority w:val="0"/>
    <w:rPr>
      <w:rFonts w:hint="eastAsia" w:ascii="宋体" w:hAnsi="宋体" w:eastAsia="宋体" w:cs="宋体"/>
      <w:color w:val="000000"/>
      <w:sz w:val="24"/>
      <w:szCs w:val="24"/>
      <w:u w:val="none"/>
    </w:rPr>
  </w:style>
  <w:style w:type="character" w:customStyle="1" w:styleId="26">
    <w:name w:val="font4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2317</Words>
  <Characters>2396</Characters>
  <Lines>5</Lines>
  <Paragraphs>1</Paragraphs>
  <TotalTime>12</TotalTime>
  <ScaleCrop>false</ScaleCrop>
  <LinksUpToDate>false</LinksUpToDate>
  <CharactersWithSpaces>2466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2021-05-07T02:18:00Z</dcterms:created>
  <dc:creator>NTKO</dc:creator>
  <cp:lastModifiedBy>NTKO</cp:lastModifiedBy>
  <cp:lastPrinted>2021-05-14T06:56:00Z</cp:lastPrinted>
  <dcterms:modified xsi:type="dcterms:W3CDTF">2024-08-29T02:46:38Z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809847073D4A4BEB8024E44191C5C704_13</vt:lpwstr>
  </property>
</Properties>
</file>